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68845" w14:textId="7CB0B91A" w:rsidR="003845AA" w:rsidRPr="00F74282" w:rsidRDefault="003845AA" w:rsidP="003845AA">
      <w:pPr>
        <w:pStyle w:val="En-tte"/>
        <w:rPr>
          <w:rFonts w:ascii="Times New Roman" w:hAnsi="Times New Roman" w:cs="Times New Roman"/>
        </w:rPr>
      </w:pPr>
      <w:r w:rsidRPr="00F74282">
        <w:rPr>
          <w:rFonts w:ascii="Times New Roman" w:hAnsi="Times New Roman" w:cs="Times New Roman"/>
          <w:noProof/>
          <w:lang w:val="en-GB"/>
        </w:rPr>
        <w:drawing>
          <wp:inline distT="0" distB="0" distL="0" distR="0" wp14:anchorId="33C61CCA" wp14:editId="72A60F9A">
            <wp:extent cx="1479550" cy="381000"/>
            <wp:effectExtent l="0" t="0" r="6350" b="0"/>
            <wp:docPr id="6" name="Imag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9550" cy="381000"/>
                    </a:xfrm>
                    <a:prstGeom prst="rect">
                      <a:avLst/>
                    </a:prstGeom>
                    <a:noFill/>
                    <a:ln>
                      <a:noFill/>
                    </a:ln>
                  </pic:spPr>
                </pic:pic>
              </a:graphicData>
            </a:graphic>
          </wp:inline>
        </w:drawing>
      </w:r>
      <w:r w:rsidRPr="00F74282">
        <w:rPr>
          <w:rFonts w:ascii="Times New Roman" w:hAnsi="Times New Roman" w:cs="Times New Roman"/>
          <w:noProof/>
        </w:rPr>
        <w:t xml:space="preserve">                                      </w:t>
      </w:r>
      <w:r w:rsidRPr="00F74282">
        <w:rPr>
          <w:rFonts w:ascii="Times New Roman" w:hAnsi="Times New Roman" w:cs="Times New Roman"/>
          <w:noProof/>
        </w:rPr>
        <w:drawing>
          <wp:inline distT="0" distB="0" distL="0" distR="0" wp14:anchorId="524B2F93" wp14:editId="4103D6B0">
            <wp:extent cx="381000" cy="787400"/>
            <wp:effectExtent l="0" t="0" r="0" b="0"/>
            <wp:docPr id="5" name="Image 5" descr="A picture containing ball, player,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ball, player, drawing, foo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787400"/>
                    </a:xfrm>
                    <a:prstGeom prst="rect">
                      <a:avLst/>
                    </a:prstGeom>
                    <a:noFill/>
                    <a:ln>
                      <a:noFill/>
                    </a:ln>
                  </pic:spPr>
                </pic:pic>
              </a:graphicData>
            </a:graphic>
          </wp:inline>
        </w:drawing>
      </w:r>
      <w:r w:rsidRPr="00F74282">
        <w:rPr>
          <w:rFonts w:ascii="Times New Roman" w:hAnsi="Times New Roman" w:cs="Times New Roman"/>
          <w:noProof/>
        </w:rPr>
        <w:t xml:space="preserve">                            </w:t>
      </w:r>
      <w:r w:rsidRPr="00F74282">
        <w:rPr>
          <w:rFonts w:ascii="Times New Roman" w:hAnsi="Times New Roman" w:cs="Times New Roman"/>
          <w:noProof/>
        </w:rPr>
        <w:drawing>
          <wp:inline distT="0" distB="0" distL="0" distR="0" wp14:anchorId="296D021B" wp14:editId="0AAA4D43">
            <wp:extent cx="1473200" cy="46990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3200" cy="469900"/>
                    </a:xfrm>
                    <a:prstGeom prst="rect">
                      <a:avLst/>
                    </a:prstGeom>
                    <a:noFill/>
                    <a:ln>
                      <a:noFill/>
                    </a:ln>
                  </pic:spPr>
                </pic:pic>
              </a:graphicData>
            </a:graphic>
          </wp:inline>
        </w:drawing>
      </w:r>
    </w:p>
    <w:p w14:paraId="42BD198C" w14:textId="77777777" w:rsidR="003845AA" w:rsidRPr="00F74282" w:rsidRDefault="003845AA" w:rsidP="00A00DF9">
      <w:pPr>
        <w:pBdr>
          <w:top w:val="thinThickSmallGap" w:sz="18" w:space="1" w:color="1F497D" w:themeColor="text2"/>
        </w:pBdr>
        <w:rPr>
          <w:rFonts w:cs="Times New Roman"/>
        </w:rPr>
      </w:pPr>
    </w:p>
    <w:p w14:paraId="76A368DB" w14:textId="77777777" w:rsidR="00171355" w:rsidRDefault="00171355">
      <w:pPr>
        <w:rPr>
          <w:rFonts w:cs="Times New Roman"/>
        </w:rPr>
      </w:pPr>
    </w:p>
    <w:p w14:paraId="262F4A86" w14:textId="77777777" w:rsidR="00171355" w:rsidRDefault="00171355">
      <w:pPr>
        <w:rPr>
          <w:rFonts w:cs="Times New Roman"/>
        </w:rPr>
      </w:pPr>
    </w:p>
    <w:p w14:paraId="26A2B9D7" w14:textId="75FA80E2" w:rsidR="003F1888" w:rsidRPr="00F74282" w:rsidRDefault="007B1344">
      <w:pPr>
        <w:rPr>
          <w:rFonts w:cs="Times New Roman"/>
        </w:rPr>
      </w:pPr>
      <w:r w:rsidRPr="00F74282">
        <w:rPr>
          <w:rFonts w:cs="Times New Roman"/>
          <w:noProof/>
          <w:sz w:val="36"/>
          <w:szCs w:val="36"/>
          <w:u w:val="single"/>
          <w:lang w:eastAsia="fr-FR"/>
        </w:rPr>
        <mc:AlternateContent>
          <mc:Choice Requires="wps">
            <w:drawing>
              <wp:anchor distT="0" distB="0" distL="114300" distR="114300" simplePos="0" relativeHeight="251658240" behindDoc="0" locked="0" layoutInCell="1" allowOverlap="1" wp14:anchorId="26A2BA58" wp14:editId="0FE69EA2">
                <wp:simplePos x="0" y="0"/>
                <wp:positionH relativeFrom="margin">
                  <wp:posOffset>-32693</wp:posOffset>
                </wp:positionH>
                <wp:positionV relativeFrom="paragraph">
                  <wp:posOffset>112395</wp:posOffset>
                </wp:positionV>
                <wp:extent cx="5785945" cy="1158240"/>
                <wp:effectExtent l="0" t="0" r="0" b="0"/>
                <wp:wrapNone/>
                <wp:docPr id="2" name="Rectangle à coins arrondis 2"/>
                <wp:cNvGraphicFramePr/>
                <a:graphic xmlns:a="http://schemas.openxmlformats.org/drawingml/2006/main">
                  <a:graphicData uri="http://schemas.microsoft.com/office/word/2010/wordprocessingShape">
                    <wps:wsp>
                      <wps:cNvSpPr/>
                      <wps:spPr>
                        <a:xfrm>
                          <a:off x="0" y="0"/>
                          <a:ext cx="5785945" cy="115824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14:paraId="26A2BA5A" w14:textId="0DF01005" w:rsidR="003F1888" w:rsidRDefault="0086049E" w:rsidP="005D125F">
                            <w:pPr>
                              <w:spacing w:before="80" w:after="80"/>
                              <w:jc w:val="center"/>
                              <w:rPr>
                                <w:rFonts w:ascii="Abadi" w:hAnsi="Abadi" w:cstheme="minorHAnsi"/>
                                <w:b/>
                                <w:color w:val="1F497D" w:themeColor="text2"/>
                                <w:sz w:val="44"/>
                                <w:szCs w:val="44"/>
                              </w:rPr>
                            </w:pPr>
                            <w:r w:rsidRPr="00882CB4">
                              <w:rPr>
                                <w:rFonts w:ascii="Abadi" w:hAnsi="Abadi" w:cstheme="minorHAnsi"/>
                                <w:b/>
                                <w:color w:val="1F497D" w:themeColor="text2"/>
                                <w:sz w:val="44"/>
                                <w:szCs w:val="44"/>
                              </w:rPr>
                              <w:t xml:space="preserve">Rapport </w:t>
                            </w:r>
                            <w:r w:rsidR="00882CB4">
                              <w:rPr>
                                <w:rFonts w:ascii="Abadi" w:hAnsi="Abadi" w:cstheme="minorHAnsi"/>
                                <w:b/>
                                <w:color w:val="1F497D" w:themeColor="text2"/>
                                <w:sz w:val="44"/>
                                <w:szCs w:val="44"/>
                              </w:rPr>
                              <w:t>d</w:t>
                            </w:r>
                            <w:r w:rsidRPr="00882CB4">
                              <w:rPr>
                                <w:rFonts w:ascii="Abadi" w:hAnsi="Abadi" w:cstheme="minorHAnsi"/>
                                <w:b/>
                                <w:color w:val="1F497D" w:themeColor="text2"/>
                                <w:sz w:val="44"/>
                                <w:szCs w:val="44"/>
                              </w:rPr>
                              <w:t>e Suivi-Evaluation</w:t>
                            </w:r>
                          </w:p>
                          <w:p w14:paraId="4FC57512" w14:textId="2F092CC4" w:rsidR="006832E0" w:rsidRPr="005D125F" w:rsidRDefault="006832E0" w:rsidP="006832E0">
                            <w:pPr>
                              <w:jc w:val="center"/>
                              <w:rPr>
                                <w:rFonts w:ascii="Abadi" w:hAnsi="Abadi" w:cstheme="minorHAnsi"/>
                                <w:bCs/>
                                <w:i/>
                                <w:iCs/>
                                <w:color w:val="1F497D" w:themeColor="text2"/>
                                <w:sz w:val="72"/>
                                <w:szCs w:val="72"/>
                              </w:rPr>
                            </w:pPr>
                            <w:r w:rsidRPr="005D125F">
                              <w:rPr>
                                <w:rFonts w:ascii="Abadi" w:hAnsi="Abadi" w:cstheme="minorHAnsi"/>
                                <w:bCs/>
                                <w:i/>
                                <w:iCs/>
                                <w:color w:val="1F497D" w:themeColor="text2"/>
                                <w:sz w:val="32"/>
                                <w:szCs w:val="32"/>
                              </w:rPr>
                              <w:t>Projet Énergie solaire, télésanté et protection sociale pour transformer la santé communautaire au Mali</w:t>
                            </w:r>
                          </w:p>
                          <w:p w14:paraId="26A2BA5D" w14:textId="77777777" w:rsidR="003F1888" w:rsidRPr="005B5DC1" w:rsidRDefault="003F1888" w:rsidP="003F1888">
                            <w:pPr>
                              <w:jc w:val="center"/>
                              <w:rPr>
                                <w:color w:val="0D0D0D" w:themeColor="text1" w:themeTint="F2"/>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A2BA58" id="Rectangle à coins arrondis 2" o:spid="_x0000_s1026" style="position:absolute;left:0;text-align:left;margin-left:-2.55pt;margin-top:8.85pt;width:455.6pt;height:9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" filled="f" stroked="f">
                <v:textbox>
                  <w:txbxContent>
                    <w:p w14:paraId="26A2BA5A" w14:textId="0DF01005" w:rsidR="003F1888" w:rsidRDefault="0086049E" w:rsidP="005D125F">
                      <w:pPr>
                        <w:spacing w:before="80" w:after="80"/>
                        <w:jc w:val="center"/>
                        <w:rPr>
                          <w:rFonts w:ascii="Abadi" w:hAnsi="Abadi" w:cstheme="minorHAnsi"/>
                          <w:b/>
                          <w:color w:val="1F497D" w:themeColor="text2"/>
                          <w:sz w:val="44"/>
                          <w:szCs w:val="44"/>
                        </w:rPr>
                      </w:pPr>
                      <w:r w:rsidRPr="00882CB4">
                        <w:rPr>
                          <w:rFonts w:ascii="Abadi" w:hAnsi="Abadi" w:cstheme="minorHAnsi"/>
                          <w:b/>
                          <w:color w:val="1F497D" w:themeColor="text2"/>
                          <w:sz w:val="44"/>
                          <w:szCs w:val="44"/>
                        </w:rPr>
                        <w:t xml:space="preserve">Rapport </w:t>
                      </w:r>
                      <w:r w:rsidR="00882CB4">
                        <w:rPr>
                          <w:rFonts w:ascii="Abadi" w:hAnsi="Abadi" w:cstheme="minorHAnsi"/>
                          <w:b/>
                          <w:color w:val="1F497D" w:themeColor="text2"/>
                          <w:sz w:val="44"/>
                          <w:szCs w:val="44"/>
                        </w:rPr>
                        <w:t>d</w:t>
                      </w:r>
                      <w:r w:rsidRPr="00882CB4">
                        <w:rPr>
                          <w:rFonts w:ascii="Abadi" w:hAnsi="Abadi" w:cstheme="minorHAnsi"/>
                          <w:b/>
                          <w:color w:val="1F497D" w:themeColor="text2"/>
                          <w:sz w:val="44"/>
                          <w:szCs w:val="44"/>
                        </w:rPr>
                        <w:t>e Suivi-Evaluation</w:t>
                      </w:r>
                    </w:p>
                    <w:p w14:paraId="4FC57512" w14:textId="2F092CC4" w:rsidR="006832E0" w:rsidRPr="005D125F" w:rsidRDefault="006832E0" w:rsidP="006832E0">
                      <w:pPr>
                        <w:jc w:val="center"/>
                        <w:rPr>
                          <w:rFonts w:ascii="Abadi" w:hAnsi="Abadi" w:cstheme="minorHAnsi"/>
                          <w:bCs/>
                          <w:i/>
                          <w:iCs/>
                          <w:color w:val="1F497D" w:themeColor="text2"/>
                          <w:sz w:val="72"/>
                          <w:szCs w:val="72"/>
                        </w:rPr>
                      </w:pPr>
                      <w:r w:rsidRPr="005D125F">
                        <w:rPr>
                          <w:rFonts w:ascii="Abadi" w:hAnsi="Abadi" w:cstheme="minorHAnsi"/>
                          <w:bCs/>
                          <w:i/>
                          <w:iCs/>
                          <w:color w:val="1F497D" w:themeColor="text2"/>
                          <w:sz w:val="32"/>
                          <w:szCs w:val="32"/>
                        </w:rPr>
                        <w:t>Projet Énergie solaire, télésanté et protection sociale pour transformer la santé communautaire au Mali</w:t>
                      </w:r>
                    </w:p>
                    <w:p w14:paraId="26A2BA5D" w14:textId="77777777" w:rsidR="003F1888" w:rsidRPr="005B5DC1" w:rsidRDefault="003F1888" w:rsidP="003F1888">
                      <w:pPr>
                        <w:jc w:val="center"/>
                        <w:rPr>
                          <w:color w:val="0D0D0D" w:themeColor="text1" w:themeTint="F2"/>
                          <w:sz w:val="32"/>
                        </w:rPr>
                      </w:pPr>
                    </w:p>
                  </w:txbxContent>
                </v:textbox>
                <w10:wrap anchorx="margin"/>
              </v:roundrect>
            </w:pict>
          </mc:Fallback>
        </mc:AlternateContent>
      </w:r>
    </w:p>
    <w:p w14:paraId="26A2B9D8" w14:textId="3197C0FB" w:rsidR="003F1888" w:rsidRPr="00F74282" w:rsidRDefault="003F1888">
      <w:pPr>
        <w:rPr>
          <w:rFonts w:cs="Times New Roman"/>
        </w:rPr>
      </w:pPr>
    </w:p>
    <w:p w14:paraId="26A2B9DE" w14:textId="4BBFC404" w:rsidR="00EC2BAB" w:rsidRPr="00F74282" w:rsidRDefault="00EC2BAB">
      <w:pPr>
        <w:rPr>
          <w:rFonts w:cs="Times New Roman"/>
        </w:rPr>
      </w:pPr>
    </w:p>
    <w:p w14:paraId="26A2B9DF" w14:textId="77777777" w:rsidR="00EC2BAB" w:rsidRPr="00F74282" w:rsidRDefault="00EC2BAB">
      <w:pPr>
        <w:rPr>
          <w:rFonts w:cs="Times New Roman"/>
        </w:rPr>
      </w:pPr>
    </w:p>
    <w:p w14:paraId="26A2B9E0" w14:textId="77777777" w:rsidR="00EC2BAB" w:rsidRPr="00F74282" w:rsidRDefault="00EC2BAB">
      <w:pPr>
        <w:rPr>
          <w:rFonts w:cs="Times New Roman"/>
        </w:rPr>
      </w:pPr>
    </w:p>
    <w:p w14:paraId="26A2B9E1" w14:textId="694A9EAC" w:rsidR="00EC2BAB" w:rsidRPr="00F74282" w:rsidRDefault="000E5CB2">
      <w:pPr>
        <w:rPr>
          <w:rFonts w:cs="Times New Roman"/>
        </w:rPr>
      </w:pPr>
      <w:r>
        <w:rPr>
          <w:noProof/>
        </w:rPr>
        <w:drawing>
          <wp:inline distT="0" distB="0" distL="0" distR="0" wp14:anchorId="6BD8F304" wp14:editId="15FF7A2F">
            <wp:extent cx="5665662" cy="307427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220" r="5856"/>
                    <a:stretch/>
                  </pic:blipFill>
                  <pic:spPr bwMode="auto">
                    <a:xfrm>
                      <a:off x="0" y="0"/>
                      <a:ext cx="5679376" cy="3081718"/>
                    </a:xfrm>
                    <a:prstGeom prst="rect">
                      <a:avLst/>
                    </a:prstGeom>
                    <a:noFill/>
                    <a:ln>
                      <a:noFill/>
                    </a:ln>
                    <a:extLst>
                      <a:ext uri="{53640926-AAD7-44D8-BBD7-CCE9431645EC}">
                        <a14:shadowObscured xmlns:a14="http://schemas.microsoft.com/office/drawing/2010/main"/>
                      </a:ext>
                    </a:extLst>
                  </pic:spPr>
                </pic:pic>
              </a:graphicData>
            </a:graphic>
          </wp:inline>
        </w:drawing>
      </w:r>
    </w:p>
    <w:p w14:paraId="26A2B9E4" w14:textId="77777777" w:rsidR="00783F92" w:rsidRPr="00F74282" w:rsidRDefault="00783F92" w:rsidP="00783F92">
      <w:pPr>
        <w:spacing w:before="0" w:after="200" w:line="276" w:lineRule="auto"/>
        <w:rPr>
          <w:rFonts w:cs="Times New Roman"/>
        </w:rPr>
      </w:pPr>
    </w:p>
    <w:p w14:paraId="26A2B9E5" w14:textId="290B3496" w:rsidR="00783F92" w:rsidRPr="00CC443F" w:rsidRDefault="00757927" w:rsidP="00CC443F">
      <w:pPr>
        <w:spacing w:before="0" w:after="200" w:line="276" w:lineRule="auto"/>
        <w:jc w:val="center"/>
        <w:rPr>
          <w:rFonts w:ascii="Abadi" w:hAnsi="Abadi" w:cs="Times New Roman"/>
          <w:color w:val="1F497D" w:themeColor="text2"/>
          <w:sz w:val="22"/>
          <w:szCs w:val="20"/>
        </w:rPr>
      </w:pPr>
      <w:r w:rsidRPr="00CC443F">
        <w:rPr>
          <w:rFonts w:ascii="Abadi" w:hAnsi="Abadi" w:cs="Times New Roman"/>
          <w:color w:val="1F497D" w:themeColor="text2"/>
          <w:sz w:val="22"/>
          <w:szCs w:val="20"/>
        </w:rPr>
        <w:t>Réalisé</w:t>
      </w:r>
      <w:r w:rsidR="00174AF2" w:rsidRPr="00CC443F">
        <w:rPr>
          <w:rFonts w:ascii="Abadi" w:hAnsi="Abadi" w:cs="Times New Roman"/>
          <w:color w:val="1F497D" w:themeColor="text2"/>
          <w:sz w:val="22"/>
          <w:szCs w:val="20"/>
        </w:rPr>
        <w:t xml:space="preserve"> par </w:t>
      </w:r>
      <w:r w:rsidR="007E3A46" w:rsidRPr="00CC443F">
        <w:rPr>
          <w:rFonts w:ascii="Abadi" w:hAnsi="Abadi" w:cs="Times New Roman"/>
          <w:color w:val="1F497D" w:themeColor="text2"/>
          <w:sz w:val="22"/>
          <w:szCs w:val="20"/>
        </w:rPr>
        <w:t>le Laboratoir</w:t>
      </w:r>
      <w:r w:rsidRPr="00CC443F">
        <w:rPr>
          <w:rFonts w:ascii="Abadi" w:hAnsi="Abadi" w:cs="Times New Roman"/>
          <w:color w:val="1F497D" w:themeColor="text2"/>
          <w:sz w:val="22"/>
          <w:szCs w:val="20"/>
        </w:rPr>
        <w:t>e</w:t>
      </w:r>
      <w:r w:rsidR="007E3A46" w:rsidRPr="00CC443F">
        <w:rPr>
          <w:rFonts w:ascii="Abadi" w:hAnsi="Abadi" w:cs="Times New Roman"/>
          <w:color w:val="1F497D" w:themeColor="text2"/>
          <w:sz w:val="22"/>
          <w:szCs w:val="20"/>
        </w:rPr>
        <w:t xml:space="preserve"> d’Etudes et de Formation en Analyse Statistique </w:t>
      </w:r>
      <w:r w:rsidRPr="00CC443F">
        <w:rPr>
          <w:rFonts w:ascii="Abadi" w:hAnsi="Abadi" w:cs="Times New Roman"/>
          <w:color w:val="1F497D" w:themeColor="text2"/>
          <w:sz w:val="22"/>
          <w:szCs w:val="20"/>
        </w:rPr>
        <w:t>(LEFAS-SARL)</w:t>
      </w:r>
    </w:p>
    <w:p w14:paraId="26A2B9E9" w14:textId="253156F6" w:rsidR="00783F92" w:rsidRPr="00F74282" w:rsidRDefault="00DE3007" w:rsidP="00DE3007">
      <w:pPr>
        <w:spacing w:before="0" w:after="200" w:line="276" w:lineRule="auto"/>
        <w:jc w:val="center"/>
        <w:rPr>
          <w:rFonts w:cs="Times New Roman"/>
        </w:rPr>
      </w:pPr>
      <w:r>
        <w:rPr>
          <w:noProof/>
        </w:rPr>
        <w:drawing>
          <wp:inline distT="0" distB="0" distL="0" distR="0" wp14:anchorId="16DC62A4" wp14:editId="27AC7312">
            <wp:extent cx="576567" cy="652131"/>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6954" cy="663880"/>
                    </a:xfrm>
                    <a:prstGeom prst="rect">
                      <a:avLst/>
                    </a:prstGeom>
                    <a:noFill/>
                    <a:ln>
                      <a:noFill/>
                    </a:ln>
                  </pic:spPr>
                </pic:pic>
              </a:graphicData>
            </a:graphic>
          </wp:inline>
        </w:drawing>
      </w:r>
    </w:p>
    <w:p w14:paraId="71726C72" w14:textId="77777777" w:rsidR="002835D2" w:rsidRDefault="002835D2" w:rsidP="00783F92">
      <w:pPr>
        <w:spacing w:before="0" w:after="200" w:line="276" w:lineRule="auto"/>
        <w:jc w:val="center"/>
        <w:rPr>
          <w:rFonts w:cs="Times New Roman"/>
        </w:rPr>
      </w:pPr>
    </w:p>
    <w:p w14:paraId="2F4C5AB9" w14:textId="77777777" w:rsidR="00171355" w:rsidRDefault="00171355" w:rsidP="00783F92">
      <w:pPr>
        <w:spacing w:before="0" w:after="200" w:line="276" w:lineRule="auto"/>
        <w:jc w:val="center"/>
        <w:rPr>
          <w:rFonts w:cs="Times New Roman"/>
        </w:rPr>
      </w:pPr>
    </w:p>
    <w:p w14:paraId="6B4D7578" w14:textId="77777777" w:rsidR="00F22F55" w:rsidRDefault="003373B3" w:rsidP="00171355">
      <w:pPr>
        <w:pBdr>
          <w:top w:val="thinThickSmallGap" w:sz="18" w:space="1" w:color="1F497D" w:themeColor="text2"/>
        </w:pBdr>
        <w:spacing w:before="0" w:after="200" w:line="276" w:lineRule="auto"/>
        <w:jc w:val="center"/>
        <w:rPr>
          <w:rFonts w:cs="Times New Roman"/>
        </w:rPr>
        <w:sectPr w:rsidR="00F22F55" w:rsidSect="000A2C32">
          <w:headerReference w:type="default" r:id="rId13"/>
          <w:pgSz w:w="11906" w:h="16838"/>
          <w:pgMar w:top="1417" w:right="1417" w:bottom="1417" w:left="1417" w:header="708" w:footer="708" w:gutter="0"/>
          <w:pgBorders w:display="firstPage" w:offsetFrom="page">
            <w:top w:val="classicalWave" w:sz="10" w:space="24" w:color="auto"/>
            <w:left w:val="classicalWave" w:sz="10" w:space="24" w:color="auto"/>
            <w:bottom w:val="classicalWave" w:sz="10" w:space="24" w:color="auto"/>
            <w:right w:val="classicalWave" w:sz="10" w:space="24" w:color="auto"/>
          </w:pgBorders>
          <w:cols w:space="708"/>
          <w:docGrid w:linePitch="360"/>
        </w:sectPr>
      </w:pPr>
      <w:r>
        <w:rPr>
          <w:rFonts w:cs="Times New Roman"/>
        </w:rPr>
        <w:t xml:space="preserve">  </w:t>
      </w:r>
      <w:r w:rsidR="0086053C" w:rsidRPr="00F74282">
        <w:rPr>
          <w:rFonts w:cs="Times New Roman"/>
        </w:rPr>
        <w:t>Décembre</w:t>
      </w:r>
      <w:r w:rsidR="00783F92" w:rsidRPr="00F74282">
        <w:rPr>
          <w:rFonts w:cs="Times New Roman"/>
        </w:rPr>
        <w:t xml:space="preserve"> 2022</w:t>
      </w:r>
    </w:p>
    <w:p w14:paraId="26A2B9ED" w14:textId="33ABF6D2" w:rsidR="00EC2BAB" w:rsidRPr="00F74282" w:rsidRDefault="00EC2BAB" w:rsidP="00F9642C">
      <w:pPr>
        <w:pStyle w:val="Titre1"/>
        <w:rPr>
          <w:rFonts w:cs="Times New Roman"/>
        </w:rPr>
      </w:pPr>
      <w:bookmarkStart w:id="0" w:name="_Toc123574286"/>
      <w:bookmarkStart w:id="1" w:name="_Toc124176489"/>
      <w:r w:rsidRPr="00F74282">
        <w:rPr>
          <w:rFonts w:cs="Times New Roman"/>
        </w:rPr>
        <w:lastRenderedPageBreak/>
        <w:t>Table de matières</w:t>
      </w:r>
      <w:bookmarkEnd w:id="0"/>
      <w:bookmarkEnd w:id="1"/>
    </w:p>
    <w:p w14:paraId="0BEE002A" w14:textId="184A9978" w:rsidR="00400FBE" w:rsidRDefault="00EC238F">
      <w:pPr>
        <w:pStyle w:val="TM1"/>
        <w:rPr>
          <w:rFonts w:asciiTheme="minorHAnsi" w:eastAsiaTheme="minorEastAsia" w:hAnsiTheme="minorHAnsi"/>
          <w:b w:val="0"/>
          <w:noProof/>
          <w:sz w:val="22"/>
          <w:lang w:val="en-US"/>
        </w:rPr>
      </w:pPr>
      <w:r>
        <w:rPr>
          <w:b w:val="0"/>
        </w:rPr>
        <w:fldChar w:fldCharType="begin"/>
      </w:r>
      <w:r>
        <w:rPr>
          <w:b w:val="0"/>
        </w:rPr>
        <w:instrText xml:space="preserve"> TOC \o "1-1" \h \z \t "Titre 2,2,Titre 3,3,Titre 4,4" </w:instrText>
      </w:r>
      <w:r>
        <w:rPr>
          <w:b w:val="0"/>
        </w:rPr>
        <w:fldChar w:fldCharType="separate"/>
      </w:r>
      <w:hyperlink w:anchor="_Toc124176489" w:history="1">
        <w:r w:rsidR="00400FBE" w:rsidRPr="0090550E">
          <w:rPr>
            <w:rStyle w:val="Lienhypertexte"/>
            <w:rFonts w:cs="Times New Roman"/>
            <w:noProof/>
          </w:rPr>
          <w:t>Table de matières</w:t>
        </w:r>
        <w:r w:rsidR="00400FBE">
          <w:rPr>
            <w:noProof/>
            <w:webHidden/>
          </w:rPr>
          <w:tab/>
        </w:r>
        <w:r w:rsidR="00400FBE">
          <w:rPr>
            <w:noProof/>
            <w:webHidden/>
          </w:rPr>
          <w:fldChar w:fldCharType="begin"/>
        </w:r>
        <w:r w:rsidR="00400FBE">
          <w:rPr>
            <w:noProof/>
            <w:webHidden/>
          </w:rPr>
          <w:instrText xml:space="preserve"> PAGEREF _Toc124176489 \h </w:instrText>
        </w:r>
        <w:r w:rsidR="00400FBE">
          <w:rPr>
            <w:noProof/>
            <w:webHidden/>
          </w:rPr>
        </w:r>
        <w:r w:rsidR="00400FBE">
          <w:rPr>
            <w:noProof/>
            <w:webHidden/>
          </w:rPr>
          <w:fldChar w:fldCharType="separate"/>
        </w:r>
        <w:r w:rsidR="00400FBE">
          <w:rPr>
            <w:noProof/>
            <w:webHidden/>
          </w:rPr>
          <w:t>1</w:t>
        </w:r>
        <w:r w:rsidR="00400FBE">
          <w:rPr>
            <w:noProof/>
            <w:webHidden/>
          </w:rPr>
          <w:fldChar w:fldCharType="end"/>
        </w:r>
      </w:hyperlink>
    </w:p>
    <w:p w14:paraId="44890122" w14:textId="220DBAFD" w:rsidR="00400FBE" w:rsidRDefault="00000000">
      <w:pPr>
        <w:pStyle w:val="TM1"/>
        <w:rPr>
          <w:rFonts w:asciiTheme="minorHAnsi" w:eastAsiaTheme="minorEastAsia" w:hAnsiTheme="minorHAnsi"/>
          <w:b w:val="0"/>
          <w:noProof/>
          <w:sz w:val="22"/>
          <w:lang w:val="en-US"/>
        </w:rPr>
      </w:pPr>
      <w:hyperlink w:anchor="_Toc124176490" w:history="1">
        <w:r w:rsidR="00400FBE" w:rsidRPr="0090550E">
          <w:rPr>
            <w:rStyle w:val="Lienhypertexte"/>
            <w:rFonts w:cs="Times New Roman"/>
            <w:noProof/>
          </w:rPr>
          <w:t>Liste des tableaux et graphiques</w:t>
        </w:r>
        <w:r w:rsidR="00400FBE">
          <w:rPr>
            <w:noProof/>
            <w:webHidden/>
          </w:rPr>
          <w:tab/>
        </w:r>
        <w:r w:rsidR="00400FBE">
          <w:rPr>
            <w:noProof/>
            <w:webHidden/>
          </w:rPr>
          <w:fldChar w:fldCharType="begin"/>
        </w:r>
        <w:r w:rsidR="00400FBE">
          <w:rPr>
            <w:noProof/>
            <w:webHidden/>
          </w:rPr>
          <w:instrText xml:space="preserve"> PAGEREF _Toc124176490 \h </w:instrText>
        </w:r>
        <w:r w:rsidR="00400FBE">
          <w:rPr>
            <w:noProof/>
            <w:webHidden/>
          </w:rPr>
        </w:r>
        <w:r w:rsidR="00400FBE">
          <w:rPr>
            <w:noProof/>
            <w:webHidden/>
          </w:rPr>
          <w:fldChar w:fldCharType="separate"/>
        </w:r>
        <w:r w:rsidR="00400FBE">
          <w:rPr>
            <w:noProof/>
            <w:webHidden/>
          </w:rPr>
          <w:t>2</w:t>
        </w:r>
        <w:r w:rsidR="00400FBE">
          <w:rPr>
            <w:noProof/>
            <w:webHidden/>
          </w:rPr>
          <w:fldChar w:fldCharType="end"/>
        </w:r>
      </w:hyperlink>
    </w:p>
    <w:p w14:paraId="56FD3FD4" w14:textId="4151AEAC" w:rsidR="00400FBE" w:rsidRDefault="00000000">
      <w:pPr>
        <w:pStyle w:val="TM1"/>
        <w:rPr>
          <w:rFonts w:asciiTheme="minorHAnsi" w:eastAsiaTheme="minorEastAsia" w:hAnsiTheme="minorHAnsi"/>
          <w:b w:val="0"/>
          <w:noProof/>
          <w:sz w:val="22"/>
          <w:lang w:val="en-US"/>
        </w:rPr>
      </w:pPr>
      <w:hyperlink w:anchor="_Toc124176491" w:history="1">
        <w:r w:rsidR="00400FBE" w:rsidRPr="0090550E">
          <w:rPr>
            <w:rStyle w:val="Lienhypertexte"/>
            <w:rFonts w:cs="Times New Roman"/>
            <w:noProof/>
          </w:rPr>
          <w:t>Sigles et abréviations</w:t>
        </w:r>
        <w:r w:rsidR="00400FBE">
          <w:rPr>
            <w:noProof/>
            <w:webHidden/>
          </w:rPr>
          <w:tab/>
        </w:r>
        <w:r w:rsidR="00400FBE">
          <w:rPr>
            <w:noProof/>
            <w:webHidden/>
          </w:rPr>
          <w:fldChar w:fldCharType="begin"/>
        </w:r>
        <w:r w:rsidR="00400FBE">
          <w:rPr>
            <w:noProof/>
            <w:webHidden/>
          </w:rPr>
          <w:instrText xml:space="preserve"> PAGEREF _Toc124176491 \h </w:instrText>
        </w:r>
        <w:r w:rsidR="00400FBE">
          <w:rPr>
            <w:noProof/>
            <w:webHidden/>
          </w:rPr>
        </w:r>
        <w:r w:rsidR="00400FBE">
          <w:rPr>
            <w:noProof/>
            <w:webHidden/>
          </w:rPr>
          <w:fldChar w:fldCharType="separate"/>
        </w:r>
        <w:r w:rsidR="00400FBE">
          <w:rPr>
            <w:noProof/>
            <w:webHidden/>
          </w:rPr>
          <w:t>2</w:t>
        </w:r>
        <w:r w:rsidR="00400FBE">
          <w:rPr>
            <w:noProof/>
            <w:webHidden/>
          </w:rPr>
          <w:fldChar w:fldCharType="end"/>
        </w:r>
      </w:hyperlink>
    </w:p>
    <w:p w14:paraId="4C8696FC" w14:textId="51106463" w:rsidR="00400FBE" w:rsidRDefault="00000000">
      <w:pPr>
        <w:pStyle w:val="TM1"/>
        <w:rPr>
          <w:rFonts w:asciiTheme="minorHAnsi" w:eastAsiaTheme="minorEastAsia" w:hAnsiTheme="minorHAnsi"/>
          <w:b w:val="0"/>
          <w:noProof/>
          <w:sz w:val="22"/>
          <w:lang w:val="en-US"/>
        </w:rPr>
      </w:pPr>
      <w:hyperlink w:anchor="_Toc124176492" w:history="1">
        <w:r w:rsidR="00400FBE" w:rsidRPr="0090550E">
          <w:rPr>
            <w:rStyle w:val="Lienhypertexte"/>
            <w:rFonts w:cs="Times New Roman"/>
            <w:noProof/>
          </w:rPr>
          <w:t>Résumé exécutif</w:t>
        </w:r>
        <w:r w:rsidR="00400FBE">
          <w:rPr>
            <w:noProof/>
            <w:webHidden/>
          </w:rPr>
          <w:tab/>
        </w:r>
        <w:r w:rsidR="00400FBE">
          <w:rPr>
            <w:noProof/>
            <w:webHidden/>
          </w:rPr>
          <w:fldChar w:fldCharType="begin"/>
        </w:r>
        <w:r w:rsidR="00400FBE">
          <w:rPr>
            <w:noProof/>
            <w:webHidden/>
          </w:rPr>
          <w:instrText xml:space="preserve"> PAGEREF _Toc124176492 \h </w:instrText>
        </w:r>
        <w:r w:rsidR="00400FBE">
          <w:rPr>
            <w:noProof/>
            <w:webHidden/>
          </w:rPr>
        </w:r>
        <w:r w:rsidR="00400FBE">
          <w:rPr>
            <w:noProof/>
            <w:webHidden/>
          </w:rPr>
          <w:fldChar w:fldCharType="separate"/>
        </w:r>
        <w:r w:rsidR="00400FBE">
          <w:rPr>
            <w:noProof/>
            <w:webHidden/>
          </w:rPr>
          <w:t>3</w:t>
        </w:r>
        <w:r w:rsidR="00400FBE">
          <w:rPr>
            <w:noProof/>
            <w:webHidden/>
          </w:rPr>
          <w:fldChar w:fldCharType="end"/>
        </w:r>
      </w:hyperlink>
    </w:p>
    <w:p w14:paraId="625B1BC2" w14:textId="5609A0CE" w:rsidR="00400FBE" w:rsidRDefault="00000000">
      <w:pPr>
        <w:pStyle w:val="TM1"/>
        <w:rPr>
          <w:rFonts w:asciiTheme="minorHAnsi" w:eastAsiaTheme="minorEastAsia" w:hAnsiTheme="minorHAnsi"/>
          <w:b w:val="0"/>
          <w:noProof/>
          <w:sz w:val="22"/>
          <w:lang w:val="en-US"/>
        </w:rPr>
      </w:pPr>
      <w:hyperlink w:anchor="_Toc124176493" w:history="1">
        <w:r w:rsidR="00400FBE" w:rsidRPr="0090550E">
          <w:rPr>
            <w:rStyle w:val="Lienhypertexte"/>
            <w:rFonts w:cs="Times New Roman"/>
            <w:noProof/>
          </w:rPr>
          <w:t>I. Introduction</w:t>
        </w:r>
        <w:r w:rsidR="00400FBE">
          <w:rPr>
            <w:noProof/>
            <w:webHidden/>
          </w:rPr>
          <w:tab/>
        </w:r>
        <w:r w:rsidR="00400FBE">
          <w:rPr>
            <w:noProof/>
            <w:webHidden/>
          </w:rPr>
          <w:fldChar w:fldCharType="begin"/>
        </w:r>
        <w:r w:rsidR="00400FBE">
          <w:rPr>
            <w:noProof/>
            <w:webHidden/>
          </w:rPr>
          <w:instrText xml:space="preserve"> PAGEREF _Toc124176493 \h </w:instrText>
        </w:r>
        <w:r w:rsidR="00400FBE">
          <w:rPr>
            <w:noProof/>
            <w:webHidden/>
          </w:rPr>
        </w:r>
        <w:r w:rsidR="00400FBE">
          <w:rPr>
            <w:noProof/>
            <w:webHidden/>
          </w:rPr>
          <w:fldChar w:fldCharType="separate"/>
        </w:r>
        <w:r w:rsidR="00400FBE">
          <w:rPr>
            <w:noProof/>
            <w:webHidden/>
          </w:rPr>
          <w:t>6</w:t>
        </w:r>
        <w:r w:rsidR="00400FBE">
          <w:rPr>
            <w:noProof/>
            <w:webHidden/>
          </w:rPr>
          <w:fldChar w:fldCharType="end"/>
        </w:r>
      </w:hyperlink>
    </w:p>
    <w:p w14:paraId="5C44D5FD" w14:textId="3CD567F1" w:rsidR="00400FBE" w:rsidRDefault="00000000">
      <w:pPr>
        <w:pStyle w:val="TM1"/>
        <w:rPr>
          <w:rFonts w:asciiTheme="minorHAnsi" w:eastAsiaTheme="minorEastAsia" w:hAnsiTheme="minorHAnsi"/>
          <w:b w:val="0"/>
          <w:noProof/>
          <w:sz w:val="22"/>
          <w:lang w:val="en-US"/>
        </w:rPr>
      </w:pPr>
      <w:hyperlink w:anchor="_Toc124176494" w:history="1">
        <w:r w:rsidR="00400FBE" w:rsidRPr="0090550E">
          <w:rPr>
            <w:rStyle w:val="Lienhypertexte"/>
            <w:rFonts w:cs="Times New Roman"/>
            <w:noProof/>
          </w:rPr>
          <w:t>II. Stratégie d’intervention du projet</w:t>
        </w:r>
        <w:r w:rsidR="00400FBE">
          <w:rPr>
            <w:noProof/>
            <w:webHidden/>
          </w:rPr>
          <w:tab/>
        </w:r>
        <w:r w:rsidR="00400FBE">
          <w:rPr>
            <w:noProof/>
            <w:webHidden/>
          </w:rPr>
          <w:fldChar w:fldCharType="begin"/>
        </w:r>
        <w:r w:rsidR="00400FBE">
          <w:rPr>
            <w:noProof/>
            <w:webHidden/>
          </w:rPr>
          <w:instrText xml:space="preserve"> PAGEREF _Toc124176494 \h </w:instrText>
        </w:r>
        <w:r w:rsidR="00400FBE">
          <w:rPr>
            <w:noProof/>
            <w:webHidden/>
          </w:rPr>
        </w:r>
        <w:r w:rsidR="00400FBE">
          <w:rPr>
            <w:noProof/>
            <w:webHidden/>
          </w:rPr>
          <w:fldChar w:fldCharType="separate"/>
        </w:r>
        <w:r w:rsidR="00400FBE">
          <w:rPr>
            <w:noProof/>
            <w:webHidden/>
          </w:rPr>
          <w:t>6</w:t>
        </w:r>
        <w:r w:rsidR="00400FBE">
          <w:rPr>
            <w:noProof/>
            <w:webHidden/>
          </w:rPr>
          <w:fldChar w:fldCharType="end"/>
        </w:r>
      </w:hyperlink>
    </w:p>
    <w:p w14:paraId="57D2360E" w14:textId="74936F6C" w:rsidR="00400FBE" w:rsidRDefault="00000000">
      <w:pPr>
        <w:pStyle w:val="TM2"/>
        <w:tabs>
          <w:tab w:val="right" w:leader="dot" w:pos="9062"/>
        </w:tabs>
        <w:rPr>
          <w:rFonts w:asciiTheme="minorHAnsi" w:eastAsiaTheme="minorEastAsia" w:hAnsiTheme="minorHAnsi"/>
          <w:noProof/>
          <w:lang w:val="en-US"/>
        </w:rPr>
      </w:pPr>
      <w:hyperlink w:anchor="_Toc124176495" w:history="1">
        <w:r w:rsidR="00400FBE" w:rsidRPr="0090550E">
          <w:rPr>
            <w:rStyle w:val="Lienhypertexte"/>
            <w:rFonts w:cs="Times New Roman"/>
            <w:noProof/>
          </w:rPr>
          <w:t>2.1. Résultats attendus et activités du projet</w:t>
        </w:r>
        <w:r w:rsidR="00400FBE">
          <w:rPr>
            <w:noProof/>
            <w:webHidden/>
          </w:rPr>
          <w:tab/>
        </w:r>
        <w:r w:rsidR="00400FBE">
          <w:rPr>
            <w:noProof/>
            <w:webHidden/>
          </w:rPr>
          <w:fldChar w:fldCharType="begin"/>
        </w:r>
        <w:r w:rsidR="00400FBE">
          <w:rPr>
            <w:noProof/>
            <w:webHidden/>
          </w:rPr>
          <w:instrText xml:space="preserve"> PAGEREF _Toc124176495 \h </w:instrText>
        </w:r>
        <w:r w:rsidR="00400FBE">
          <w:rPr>
            <w:noProof/>
            <w:webHidden/>
          </w:rPr>
        </w:r>
        <w:r w:rsidR="00400FBE">
          <w:rPr>
            <w:noProof/>
            <w:webHidden/>
          </w:rPr>
          <w:fldChar w:fldCharType="separate"/>
        </w:r>
        <w:r w:rsidR="00400FBE">
          <w:rPr>
            <w:noProof/>
            <w:webHidden/>
          </w:rPr>
          <w:t>6</w:t>
        </w:r>
        <w:r w:rsidR="00400FBE">
          <w:rPr>
            <w:noProof/>
            <w:webHidden/>
          </w:rPr>
          <w:fldChar w:fldCharType="end"/>
        </w:r>
      </w:hyperlink>
    </w:p>
    <w:p w14:paraId="3670AD8C" w14:textId="03D5C7DF" w:rsidR="00400FBE" w:rsidRDefault="00000000">
      <w:pPr>
        <w:pStyle w:val="TM1"/>
        <w:rPr>
          <w:rFonts w:asciiTheme="minorHAnsi" w:eastAsiaTheme="minorEastAsia" w:hAnsiTheme="minorHAnsi"/>
          <w:b w:val="0"/>
          <w:noProof/>
          <w:sz w:val="22"/>
          <w:lang w:val="en-US"/>
        </w:rPr>
      </w:pPr>
      <w:hyperlink w:anchor="_Toc124176496" w:history="1">
        <w:r w:rsidR="00400FBE" w:rsidRPr="0090550E">
          <w:rPr>
            <w:rStyle w:val="Lienhypertexte"/>
            <w:rFonts w:cs="Times New Roman"/>
            <w:noProof/>
          </w:rPr>
          <w:t>III. Approche méthodologique</w:t>
        </w:r>
        <w:r w:rsidR="00400FBE">
          <w:rPr>
            <w:noProof/>
            <w:webHidden/>
          </w:rPr>
          <w:tab/>
        </w:r>
        <w:r w:rsidR="00400FBE">
          <w:rPr>
            <w:noProof/>
            <w:webHidden/>
          </w:rPr>
          <w:fldChar w:fldCharType="begin"/>
        </w:r>
        <w:r w:rsidR="00400FBE">
          <w:rPr>
            <w:noProof/>
            <w:webHidden/>
          </w:rPr>
          <w:instrText xml:space="preserve"> PAGEREF _Toc124176496 \h </w:instrText>
        </w:r>
        <w:r w:rsidR="00400FBE">
          <w:rPr>
            <w:noProof/>
            <w:webHidden/>
          </w:rPr>
        </w:r>
        <w:r w:rsidR="00400FBE">
          <w:rPr>
            <w:noProof/>
            <w:webHidden/>
          </w:rPr>
          <w:fldChar w:fldCharType="separate"/>
        </w:r>
        <w:r w:rsidR="00400FBE">
          <w:rPr>
            <w:noProof/>
            <w:webHidden/>
          </w:rPr>
          <w:t>8</w:t>
        </w:r>
        <w:r w:rsidR="00400FBE">
          <w:rPr>
            <w:noProof/>
            <w:webHidden/>
          </w:rPr>
          <w:fldChar w:fldCharType="end"/>
        </w:r>
      </w:hyperlink>
    </w:p>
    <w:p w14:paraId="1BBEB45F" w14:textId="0D8CADB4" w:rsidR="00400FBE" w:rsidRDefault="00000000">
      <w:pPr>
        <w:pStyle w:val="TM2"/>
        <w:tabs>
          <w:tab w:val="right" w:leader="dot" w:pos="9062"/>
        </w:tabs>
        <w:rPr>
          <w:rFonts w:asciiTheme="minorHAnsi" w:eastAsiaTheme="minorEastAsia" w:hAnsiTheme="minorHAnsi"/>
          <w:noProof/>
          <w:lang w:val="en-US"/>
        </w:rPr>
      </w:pPr>
      <w:hyperlink w:anchor="_Toc124176497" w:history="1">
        <w:r w:rsidR="00400FBE" w:rsidRPr="0090550E">
          <w:rPr>
            <w:rStyle w:val="Lienhypertexte"/>
            <w:rFonts w:cs="Times New Roman"/>
            <w:noProof/>
          </w:rPr>
          <w:t>3.1. Méthode quantitative</w:t>
        </w:r>
        <w:r w:rsidR="00400FBE">
          <w:rPr>
            <w:noProof/>
            <w:webHidden/>
          </w:rPr>
          <w:tab/>
        </w:r>
        <w:r w:rsidR="00400FBE">
          <w:rPr>
            <w:noProof/>
            <w:webHidden/>
          </w:rPr>
          <w:fldChar w:fldCharType="begin"/>
        </w:r>
        <w:r w:rsidR="00400FBE">
          <w:rPr>
            <w:noProof/>
            <w:webHidden/>
          </w:rPr>
          <w:instrText xml:space="preserve"> PAGEREF _Toc124176497 \h </w:instrText>
        </w:r>
        <w:r w:rsidR="00400FBE">
          <w:rPr>
            <w:noProof/>
            <w:webHidden/>
          </w:rPr>
        </w:r>
        <w:r w:rsidR="00400FBE">
          <w:rPr>
            <w:noProof/>
            <w:webHidden/>
          </w:rPr>
          <w:fldChar w:fldCharType="separate"/>
        </w:r>
        <w:r w:rsidR="00400FBE">
          <w:rPr>
            <w:noProof/>
            <w:webHidden/>
          </w:rPr>
          <w:t>8</w:t>
        </w:r>
        <w:r w:rsidR="00400FBE">
          <w:rPr>
            <w:noProof/>
            <w:webHidden/>
          </w:rPr>
          <w:fldChar w:fldCharType="end"/>
        </w:r>
      </w:hyperlink>
    </w:p>
    <w:p w14:paraId="7E1A5230" w14:textId="01A21896" w:rsidR="00400FBE" w:rsidRDefault="00000000">
      <w:pPr>
        <w:pStyle w:val="TM2"/>
        <w:tabs>
          <w:tab w:val="right" w:leader="dot" w:pos="9062"/>
        </w:tabs>
        <w:rPr>
          <w:rFonts w:asciiTheme="minorHAnsi" w:eastAsiaTheme="minorEastAsia" w:hAnsiTheme="minorHAnsi"/>
          <w:noProof/>
          <w:lang w:val="en-US"/>
        </w:rPr>
      </w:pPr>
      <w:hyperlink w:anchor="_Toc124176498" w:history="1">
        <w:r w:rsidR="00400FBE" w:rsidRPr="0090550E">
          <w:rPr>
            <w:rStyle w:val="Lienhypertexte"/>
            <w:rFonts w:cs="Times New Roman"/>
            <w:noProof/>
          </w:rPr>
          <w:t>3.2. Méthode qualitative</w:t>
        </w:r>
        <w:r w:rsidR="00400FBE">
          <w:rPr>
            <w:noProof/>
            <w:webHidden/>
          </w:rPr>
          <w:tab/>
        </w:r>
        <w:r w:rsidR="00400FBE">
          <w:rPr>
            <w:noProof/>
            <w:webHidden/>
          </w:rPr>
          <w:fldChar w:fldCharType="begin"/>
        </w:r>
        <w:r w:rsidR="00400FBE">
          <w:rPr>
            <w:noProof/>
            <w:webHidden/>
          </w:rPr>
          <w:instrText xml:space="preserve"> PAGEREF _Toc124176498 \h </w:instrText>
        </w:r>
        <w:r w:rsidR="00400FBE">
          <w:rPr>
            <w:noProof/>
            <w:webHidden/>
          </w:rPr>
        </w:r>
        <w:r w:rsidR="00400FBE">
          <w:rPr>
            <w:noProof/>
            <w:webHidden/>
          </w:rPr>
          <w:fldChar w:fldCharType="separate"/>
        </w:r>
        <w:r w:rsidR="00400FBE">
          <w:rPr>
            <w:noProof/>
            <w:webHidden/>
          </w:rPr>
          <w:t>8</w:t>
        </w:r>
        <w:r w:rsidR="00400FBE">
          <w:rPr>
            <w:noProof/>
            <w:webHidden/>
          </w:rPr>
          <w:fldChar w:fldCharType="end"/>
        </w:r>
      </w:hyperlink>
    </w:p>
    <w:p w14:paraId="52CFE5AF" w14:textId="193952BD" w:rsidR="00400FBE" w:rsidRDefault="00000000">
      <w:pPr>
        <w:pStyle w:val="TM2"/>
        <w:tabs>
          <w:tab w:val="right" w:leader="dot" w:pos="9062"/>
        </w:tabs>
        <w:rPr>
          <w:rFonts w:asciiTheme="minorHAnsi" w:eastAsiaTheme="minorEastAsia" w:hAnsiTheme="minorHAnsi"/>
          <w:noProof/>
          <w:lang w:val="en-US"/>
        </w:rPr>
      </w:pPr>
      <w:hyperlink w:anchor="_Toc124176499" w:history="1">
        <w:r w:rsidR="00400FBE" w:rsidRPr="0090550E">
          <w:rPr>
            <w:rStyle w:val="Lienhypertexte"/>
            <w:rFonts w:cs="Times New Roman"/>
            <w:noProof/>
          </w:rPr>
          <w:t>3.3. Formation des agents de collecte</w:t>
        </w:r>
        <w:r w:rsidR="00400FBE">
          <w:rPr>
            <w:noProof/>
            <w:webHidden/>
          </w:rPr>
          <w:tab/>
        </w:r>
        <w:r w:rsidR="00400FBE">
          <w:rPr>
            <w:noProof/>
            <w:webHidden/>
          </w:rPr>
          <w:fldChar w:fldCharType="begin"/>
        </w:r>
        <w:r w:rsidR="00400FBE">
          <w:rPr>
            <w:noProof/>
            <w:webHidden/>
          </w:rPr>
          <w:instrText xml:space="preserve"> PAGEREF _Toc124176499 \h </w:instrText>
        </w:r>
        <w:r w:rsidR="00400FBE">
          <w:rPr>
            <w:noProof/>
            <w:webHidden/>
          </w:rPr>
        </w:r>
        <w:r w:rsidR="00400FBE">
          <w:rPr>
            <w:noProof/>
            <w:webHidden/>
          </w:rPr>
          <w:fldChar w:fldCharType="separate"/>
        </w:r>
        <w:r w:rsidR="00400FBE">
          <w:rPr>
            <w:noProof/>
            <w:webHidden/>
          </w:rPr>
          <w:t>9</w:t>
        </w:r>
        <w:r w:rsidR="00400FBE">
          <w:rPr>
            <w:noProof/>
            <w:webHidden/>
          </w:rPr>
          <w:fldChar w:fldCharType="end"/>
        </w:r>
      </w:hyperlink>
    </w:p>
    <w:p w14:paraId="0CAB5A4C" w14:textId="54B82573" w:rsidR="00400FBE" w:rsidRDefault="00000000">
      <w:pPr>
        <w:pStyle w:val="TM1"/>
        <w:rPr>
          <w:rFonts w:asciiTheme="minorHAnsi" w:eastAsiaTheme="minorEastAsia" w:hAnsiTheme="minorHAnsi"/>
          <w:b w:val="0"/>
          <w:noProof/>
          <w:sz w:val="22"/>
          <w:lang w:val="en-US"/>
        </w:rPr>
      </w:pPr>
      <w:hyperlink w:anchor="_Toc124176500" w:history="1">
        <w:r w:rsidR="00400FBE" w:rsidRPr="0090550E">
          <w:rPr>
            <w:rStyle w:val="Lienhypertexte"/>
            <w:rFonts w:cs="Times New Roman"/>
            <w:noProof/>
          </w:rPr>
          <w:t>IV. Limites et difficultés rencontrées</w:t>
        </w:r>
        <w:r w:rsidR="00400FBE">
          <w:rPr>
            <w:noProof/>
            <w:webHidden/>
          </w:rPr>
          <w:tab/>
        </w:r>
        <w:r w:rsidR="00400FBE">
          <w:rPr>
            <w:noProof/>
            <w:webHidden/>
          </w:rPr>
          <w:fldChar w:fldCharType="begin"/>
        </w:r>
        <w:r w:rsidR="00400FBE">
          <w:rPr>
            <w:noProof/>
            <w:webHidden/>
          </w:rPr>
          <w:instrText xml:space="preserve"> PAGEREF _Toc124176500 \h </w:instrText>
        </w:r>
        <w:r w:rsidR="00400FBE">
          <w:rPr>
            <w:noProof/>
            <w:webHidden/>
          </w:rPr>
        </w:r>
        <w:r w:rsidR="00400FBE">
          <w:rPr>
            <w:noProof/>
            <w:webHidden/>
          </w:rPr>
          <w:fldChar w:fldCharType="separate"/>
        </w:r>
        <w:r w:rsidR="00400FBE">
          <w:rPr>
            <w:noProof/>
            <w:webHidden/>
          </w:rPr>
          <w:t>9</w:t>
        </w:r>
        <w:r w:rsidR="00400FBE">
          <w:rPr>
            <w:noProof/>
            <w:webHidden/>
          </w:rPr>
          <w:fldChar w:fldCharType="end"/>
        </w:r>
      </w:hyperlink>
    </w:p>
    <w:p w14:paraId="24B3C26B" w14:textId="1A6D765B" w:rsidR="00400FBE" w:rsidRDefault="00000000">
      <w:pPr>
        <w:pStyle w:val="TM1"/>
        <w:rPr>
          <w:rFonts w:asciiTheme="minorHAnsi" w:eastAsiaTheme="minorEastAsia" w:hAnsiTheme="minorHAnsi"/>
          <w:b w:val="0"/>
          <w:noProof/>
          <w:sz w:val="22"/>
          <w:lang w:val="en-US"/>
        </w:rPr>
      </w:pPr>
      <w:hyperlink w:anchor="_Toc124176501" w:history="1">
        <w:r w:rsidR="00400FBE" w:rsidRPr="0090550E">
          <w:rPr>
            <w:rStyle w:val="Lienhypertexte"/>
            <w:rFonts w:cs="Times New Roman"/>
            <w:noProof/>
          </w:rPr>
          <w:t>V. Présentation des résultats</w:t>
        </w:r>
        <w:r w:rsidR="00400FBE">
          <w:rPr>
            <w:noProof/>
            <w:webHidden/>
          </w:rPr>
          <w:tab/>
        </w:r>
        <w:r w:rsidR="00400FBE">
          <w:rPr>
            <w:noProof/>
            <w:webHidden/>
          </w:rPr>
          <w:fldChar w:fldCharType="begin"/>
        </w:r>
        <w:r w:rsidR="00400FBE">
          <w:rPr>
            <w:noProof/>
            <w:webHidden/>
          </w:rPr>
          <w:instrText xml:space="preserve"> PAGEREF _Toc124176501 \h </w:instrText>
        </w:r>
        <w:r w:rsidR="00400FBE">
          <w:rPr>
            <w:noProof/>
            <w:webHidden/>
          </w:rPr>
        </w:r>
        <w:r w:rsidR="00400FBE">
          <w:rPr>
            <w:noProof/>
            <w:webHidden/>
          </w:rPr>
          <w:fldChar w:fldCharType="separate"/>
        </w:r>
        <w:r w:rsidR="00400FBE">
          <w:rPr>
            <w:noProof/>
            <w:webHidden/>
          </w:rPr>
          <w:t>10</w:t>
        </w:r>
        <w:r w:rsidR="00400FBE">
          <w:rPr>
            <w:noProof/>
            <w:webHidden/>
          </w:rPr>
          <w:fldChar w:fldCharType="end"/>
        </w:r>
      </w:hyperlink>
    </w:p>
    <w:p w14:paraId="1F364E2D" w14:textId="049CDAD1" w:rsidR="00400FBE" w:rsidRDefault="00000000">
      <w:pPr>
        <w:pStyle w:val="TM2"/>
        <w:tabs>
          <w:tab w:val="right" w:leader="dot" w:pos="9062"/>
        </w:tabs>
        <w:rPr>
          <w:rFonts w:asciiTheme="minorHAnsi" w:eastAsiaTheme="minorEastAsia" w:hAnsiTheme="minorHAnsi"/>
          <w:noProof/>
          <w:lang w:val="en-US"/>
        </w:rPr>
      </w:pPr>
      <w:hyperlink w:anchor="_Toc124176502" w:history="1">
        <w:r w:rsidR="00400FBE" w:rsidRPr="0090550E">
          <w:rPr>
            <w:rStyle w:val="Lienhypertexte"/>
            <w:rFonts w:cs="Times New Roman"/>
            <w:noProof/>
          </w:rPr>
          <w:t>5.1. Résultats de suivi des activités</w:t>
        </w:r>
        <w:r w:rsidR="00400FBE">
          <w:rPr>
            <w:noProof/>
            <w:webHidden/>
          </w:rPr>
          <w:tab/>
        </w:r>
        <w:r w:rsidR="00400FBE">
          <w:rPr>
            <w:noProof/>
            <w:webHidden/>
          </w:rPr>
          <w:fldChar w:fldCharType="begin"/>
        </w:r>
        <w:r w:rsidR="00400FBE">
          <w:rPr>
            <w:noProof/>
            <w:webHidden/>
          </w:rPr>
          <w:instrText xml:space="preserve"> PAGEREF _Toc124176502 \h </w:instrText>
        </w:r>
        <w:r w:rsidR="00400FBE">
          <w:rPr>
            <w:noProof/>
            <w:webHidden/>
          </w:rPr>
        </w:r>
        <w:r w:rsidR="00400FBE">
          <w:rPr>
            <w:noProof/>
            <w:webHidden/>
          </w:rPr>
          <w:fldChar w:fldCharType="separate"/>
        </w:r>
        <w:r w:rsidR="00400FBE">
          <w:rPr>
            <w:noProof/>
            <w:webHidden/>
          </w:rPr>
          <w:t>10</w:t>
        </w:r>
        <w:r w:rsidR="00400FBE">
          <w:rPr>
            <w:noProof/>
            <w:webHidden/>
          </w:rPr>
          <w:fldChar w:fldCharType="end"/>
        </w:r>
      </w:hyperlink>
    </w:p>
    <w:p w14:paraId="0161DCE2" w14:textId="4A1E17B1" w:rsidR="00400FBE" w:rsidRDefault="00000000">
      <w:pPr>
        <w:pStyle w:val="TM3"/>
        <w:tabs>
          <w:tab w:val="right" w:leader="dot" w:pos="9062"/>
        </w:tabs>
        <w:rPr>
          <w:rFonts w:asciiTheme="minorHAnsi" w:eastAsiaTheme="minorEastAsia" w:hAnsiTheme="minorHAnsi"/>
          <w:noProof/>
          <w:lang w:val="en-US"/>
        </w:rPr>
      </w:pPr>
      <w:hyperlink w:anchor="_Toc124176503" w:history="1">
        <w:r w:rsidR="00400FBE" w:rsidRPr="0090550E">
          <w:rPr>
            <w:rStyle w:val="Lienhypertexte"/>
            <w:rFonts w:cs="Times New Roman"/>
            <w:noProof/>
          </w:rPr>
          <w:t>5.1.1. Disponibilité des équipements dans les structures sanitaires</w:t>
        </w:r>
        <w:r w:rsidR="00400FBE">
          <w:rPr>
            <w:noProof/>
            <w:webHidden/>
          </w:rPr>
          <w:tab/>
        </w:r>
        <w:r w:rsidR="00400FBE">
          <w:rPr>
            <w:noProof/>
            <w:webHidden/>
          </w:rPr>
          <w:fldChar w:fldCharType="begin"/>
        </w:r>
        <w:r w:rsidR="00400FBE">
          <w:rPr>
            <w:noProof/>
            <w:webHidden/>
          </w:rPr>
          <w:instrText xml:space="preserve"> PAGEREF _Toc124176503 \h </w:instrText>
        </w:r>
        <w:r w:rsidR="00400FBE">
          <w:rPr>
            <w:noProof/>
            <w:webHidden/>
          </w:rPr>
        </w:r>
        <w:r w:rsidR="00400FBE">
          <w:rPr>
            <w:noProof/>
            <w:webHidden/>
          </w:rPr>
          <w:fldChar w:fldCharType="separate"/>
        </w:r>
        <w:r w:rsidR="00400FBE">
          <w:rPr>
            <w:noProof/>
            <w:webHidden/>
          </w:rPr>
          <w:t>10</w:t>
        </w:r>
        <w:r w:rsidR="00400FBE">
          <w:rPr>
            <w:noProof/>
            <w:webHidden/>
          </w:rPr>
          <w:fldChar w:fldCharType="end"/>
        </w:r>
      </w:hyperlink>
    </w:p>
    <w:p w14:paraId="226376FC" w14:textId="0A6962DB" w:rsidR="00400FBE" w:rsidRDefault="00000000">
      <w:pPr>
        <w:pStyle w:val="TM3"/>
        <w:tabs>
          <w:tab w:val="right" w:leader="dot" w:pos="9062"/>
        </w:tabs>
        <w:rPr>
          <w:rFonts w:asciiTheme="minorHAnsi" w:eastAsiaTheme="minorEastAsia" w:hAnsiTheme="minorHAnsi"/>
          <w:noProof/>
          <w:lang w:val="en-US"/>
        </w:rPr>
      </w:pPr>
      <w:hyperlink w:anchor="_Toc124176504" w:history="1">
        <w:r w:rsidR="00400FBE" w:rsidRPr="0090550E">
          <w:rPr>
            <w:rStyle w:val="Lienhypertexte"/>
            <w:rFonts w:cs="Times New Roman"/>
            <w:noProof/>
          </w:rPr>
          <w:t>5.1.2. Fonctionnalité des équipements dans les structures sanitaires</w:t>
        </w:r>
        <w:r w:rsidR="00400FBE">
          <w:rPr>
            <w:noProof/>
            <w:webHidden/>
          </w:rPr>
          <w:tab/>
        </w:r>
        <w:r w:rsidR="00400FBE">
          <w:rPr>
            <w:noProof/>
            <w:webHidden/>
          </w:rPr>
          <w:fldChar w:fldCharType="begin"/>
        </w:r>
        <w:r w:rsidR="00400FBE">
          <w:rPr>
            <w:noProof/>
            <w:webHidden/>
          </w:rPr>
          <w:instrText xml:space="preserve"> PAGEREF _Toc124176504 \h </w:instrText>
        </w:r>
        <w:r w:rsidR="00400FBE">
          <w:rPr>
            <w:noProof/>
            <w:webHidden/>
          </w:rPr>
        </w:r>
        <w:r w:rsidR="00400FBE">
          <w:rPr>
            <w:noProof/>
            <w:webHidden/>
          </w:rPr>
          <w:fldChar w:fldCharType="separate"/>
        </w:r>
        <w:r w:rsidR="00400FBE">
          <w:rPr>
            <w:noProof/>
            <w:webHidden/>
          </w:rPr>
          <w:t>10</w:t>
        </w:r>
        <w:r w:rsidR="00400FBE">
          <w:rPr>
            <w:noProof/>
            <w:webHidden/>
          </w:rPr>
          <w:fldChar w:fldCharType="end"/>
        </w:r>
      </w:hyperlink>
    </w:p>
    <w:p w14:paraId="5CD873D1" w14:textId="36404FED" w:rsidR="00400FBE" w:rsidRDefault="00000000">
      <w:pPr>
        <w:pStyle w:val="TM3"/>
        <w:tabs>
          <w:tab w:val="right" w:leader="dot" w:pos="9062"/>
        </w:tabs>
        <w:rPr>
          <w:rFonts w:asciiTheme="minorHAnsi" w:eastAsiaTheme="minorEastAsia" w:hAnsiTheme="minorHAnsi"/>
          <w:noProof/>
          <w:lang w:val="en-US"/>
        </w:rPr>
      </w:pPr>
      <w:hyperlink w:anchor="_Toc124176505" w:history="1">
        <w:r w:rsidR="00400FBE" w:rsidRPr="0090550E">
          <w:rPr>
            <w:rStyle w:val="Lienhypertexte"/>
            <w:rFonts w:cs="Times New Roman"/>
            <w:noProof/>
          </w:rPr>
          <w:t>5.1.3. Utilisation des équipements dans les structures sanitaires</w:t>
        </w:r>
        <w:r w:rsidR="00400FBE">
          <w:rPr>
            <w:noProof/>
            <w:webHidden/>
          </w:rPr>
          <w:tab/>
        </w:r>
        <w:r w:rsidR="00400FBE">
          <w:rPr>
            <w:noProof/>
            <w:webHidden/>
          </w:rPr>
          <w:fldChar w:fldCharType="begin"/>
        </w:r>
        <w:r w:rsidR="00400FBE">
          <w:rPr>
            <w:noProof/>
            <w:webHidden/>
          </w:rPr>
          <w:instrText xml:space="preserve"> PAGEREF _Toc124176505 \h </w:instrText>
        </w:r>
        <w:r w:rsidR="00400FBE">
          <w:rPr>
            <w:noProof/>
            <w:webHidden/>
          </w:rPr>
        </w:r>
        <w:r w:rsidR="00400FBE">
          <w:rPr>
            <w:noProof/>
            <w:webHidden/>
          </w:rPr>
          <w:fldChar w:fldCharType="separate"/>
        </w:r>
        <w:r w:rsidR="00400FBE">
          <w:rPr>
            <w:noProof/>
            <w:webHidden/>
          </w:rPr>
          <w:t>11</w:t>
        </w:r>
        <w:r w:rsidR="00400FBE">
          <w:rPr>
            <w:noProof/>
            <w:webHidden/>
          </w:rPr>
          <w:fldChar w:fldCharType="end"/>
        </w:r>
      </w:hyperlink>
    </w:p>
    <w:p w14:paraId="76E00F32" w14:textId="4533AC31" w:rsidR="00400FBE" w:rsidRDefault="00000000">
      <w:pPr>
        <w:pStyle w:val="TM3"/>
        <w:tabs>
          <w:tab w:val="right" w:leader="dot" w:pos="9062"/>
        </w:tabs>
        <w:rPr>
          <w:rFonts w:asciiTheme="minorHAnsi" w:eastAsiaTheme="minorEastAsia" w:hAnsiTheme="minorHAnsi"/>
          <w:noProof/>
          <w:lang w:val="en-US"/>
        </w:rPr>
      </w:pPr>
      <w:hyperlink w:anchor="_Toc124176506" w:history="1">
        <w:r w:rsidR="00400FBE" w:rsidRPr="0090550E">
          <w:rPr>
            <w:rStyle w:val="Lienhypertexte"/>
            <w:rFonts w:cs="Times New Roman"/>
            <w:noProof/>
          </w:rPr>
          <w:t>5.1.4. Renforcement de capacité des personnels de santé</w:t>
        </w:r>
        <w:r w:rsidR="00400FBE">
          <w:rPr>
            <w:noProof/>
            <w:webHidden/>
          </w:rPr>
          <w:tab/>
        </w:r>
        <w:r w:rsidR="00400FBE">
          <w:rPr>
            <w:noProof/>
            <w:webHidden/>
          </w:rPr>
          <w:fldChar w:fldCharType="begin"/>
        </w:r>
        <w:r w:rsidR="00400FBE">
          <w:rPr>
            <w:noProof/>
            <w:webHidden/>
          </w:rPr>
          <w:instrText xml:space="preserve"> PAGEREF _Toc124176506 \h </w:instrText>
        </w:r>
        <w:r w:rsidR="00400FBE">
          <w:rPr>
            <w:noProof/>
            <w:webHidden/>
          </w:rPr>
        </w:r>
        <w:r w:rsidR="00400FBE">
          <w:rPr>
            <w:noProof/>
            <w:webHidden/>
          </w:rPr>
          <w:fldChar w:fldCharType="separate"/>
        </w:r>
        <w:r w:rsidR="00400FBE">
          <w:rPr>
            <w:noProof/>
            <w:webHidden/>
          </w:rPr>
          <w:t>12</w:t>
        </w:r>
        <w:r w:rsidR="00400FBE">
          <w:rPr>
            <w:noProof/>
            <w:webHidden/>
          </w:rPr>
          <w:fldChar w:fldCharType="end"/>
        </w:r>
      </w:hyperlink>
    </w:p>
    <w:p w14:paraId="0CB3F9D6" w14:textId="5EA63FF7" w:rsidR="00400FBE" w:rsidRDefault="00000000">
      <w:pPr>
        <w:pStyle w:val="TM3"/>
        <w:tabs>
          <w:tab w:val="right" w:leader="dot" w:pos="9062"/>
        </w:tabs>
        <w:rPr>
          <w:rFonts w:asciiTheme="minorHAnsi" w:eastAsiaTheme="minorEastAsia" w:hAnsiTheme="minorHAnsi"/>
          <w:noProof/>
          <w:lang w:val="en-US"/>
        </w:rPr>
      </w:pPr>
      <w:hyperlink w:anchor="_Toc124176507" w:history="1">
        <w:r w:rsidR="00400FBE" w:rsidRPr="0090550E">
          <w:rPr>
            <w:rStyle w:val="Lienhypertexte"/>
            <w:rFonts w:cs="Times New Roman"/>
            <w:noProof/>
          </w:rPr>
          <w:t>5.1.5. Accessibilité des communautés au filet de sécurité sociaux</w:t>
        </w:r>
        <w:r w:rsidR="00400FBE">
          <w:rPr>
            <w:noProof/>
            <w:webHidden/>
          </w:rPr>
          <w:tab/>
        </w:r>
        <w:r w:rsidR="00400FBE">
          <w:rPr>
            <w:noProof/>
            <w:webHidden/>
          </w:rPr>
          <w:fldChar w:fldCharType="begin"/>
        </w:r>
        <w:r w:rsidR="00400FBE">
          <w:rPr>
            <w:noProof/>
            <w:webHidden/>
          </w:rPr>
          <w:instrText xml:space="preserve"> PAGEREF _Toc124176507 \h </w:instrText>
        </w:r>
        <w:r w:rsidR="00400FBE">
          <w:rPr>
            <w:noProof/>
            <w:webHidden/>
          </w:rPr>
        </w:r>
        <w:r w:rsidR="00400FBE">
          <w:rPr>
            <w:noProof/>
            <w:webHidden/>
          </w:rPr>
          <w:fldChar w:fldCharType="separate"/>
        </w:r>
        <w:r w:rsidR="00400FBE">
          <w:rPr>
            <w:noProof/>
            <w:webHidden/>
          </w:rPr>
          <w:t>13</w:t>
        </w:r>
        <w:r w:rsidR="00400FBE">
          <w:rPr>
            <w:noProof/>
            <w:webHidden/>
          </w:rPr>
          <w:fldChar w:fldCharType="end"/>
        </w:r>
      </w:hyperlink>
    </w:p>
    <w:p w14:paraId="6F844634" w14:textId="4C02A31A" w:rsidR="00400FBE" w:rsidRDefault="00000000">
      <w:pPr>
        <w:pStyle w:val="TM3"/>
        <w:tabs>
          <w:tab w:val="right" w:leader="dot" w:pos="9062"/>
        </w:tabs>
        <w:rPr>
          <w:rFonts w:asciiTheme="minorHAnsi" w:eastAsiaTheme="minorEastAsia" w:hAnsiTheme="minorHAnsi"/>
          <w:noProof/>
          <w:lang w:val="en-US"/>
        </w:rPr>
      </w:pPr>
      <w:hyperlink w:anchor="_Toc124176508" w:history="1">
        <w:r w:rsidR="00400FBE" w:rsidRPr="0090550E">
          <w:rPr>
            <w:rStyle w:val="Lienhypertexte"/>
            <w:noProof/>
          </w:rPr>
          <w:t>5.1.6. Connaissance et satisfaction des patients</w:t>
        </w:r>
        <w:r w:rsidR="00400FBE">
          <w:rPr>
            <w:noProof/>
            <w:webHidden/>
          </w:rPr>
          <w:tab/>
        </w:r>
        <w:r w:rsidR="00400FBE">
          <w:rPr>
            <w:noProof/>
            <w:webHidden/>
          </w:rPr>
          <w:fldChar w:fldCharType="begin"/>
        </w:r>
        <w:r w:rsidR="00400FBE">
          <w:rPr>
            <w:noProof/>
            <w:webHidden/>
          </w:rPr>
          <w:instrText xml:space="preserve"> PAGEREF _Toc124176508 \h </w:instrText>
        </w:r>
        <w:r w:rsidR="00400FBE">
          <w:rPr>
            <w:noProof/>
            <w:webHidden/>
          </w:rPr>
        </w:r>
        <w:r w:rsidR="00400FBE">
          <w:rPr>
            <w:noProof/>
            <w:webHidden/>
          </w:rPr>
          <w:fldChar w:fldCharType="separate"/>
        </w:r>
        <w:r w:rsidR="00400FBE">
          <w:rPr>
            <w:noProof/>
            <w:webHidden/>
          </w:rPr>
          <w:t>13</w:t>
        </w:r>
        <w:r w:rsidR="00400FBE">
          <w:rPr>
            <w:noProof/>
            <w:webHidden/>
          </w:rPr>
          <w:fldChar w:fldCharType="end"/>
        </w:r>
      </w:hyperlink>
    </w:p>
    <w:p w14:paraId="40863353" w14:textId="07F59E01" w:rsidR="00400FBE" w:rsidRDefault="00000000">
      <w:pPr>
        <w:pStyle w:val="TM4"/>
        <w:tabs>
          <w:tab w:val="right" w:leader="dot" w:pos="9062"/>
        </w:tabs>
        <w:rPr>
          <w:rFonts w:asciiTheme="minorHAnsi" w:eastAsiaTheme="minorEastAsia" w:hAnsiTheme="minorHAnsi"/>
          <w:noProof/>
          <w:lang w:val="en-US"/>
        </w:rPr>
      </w:pPr>
      <w:hyperlink w:anchor="_Toc124176509" w:history="1">
        <w:r w:rsidR="00400FBE" w:rsidRPr="0090550E">
          <w:rPr>
            <w:rStyle w:val="Lienhypertexte"/>
            <w:rFonts w:cs="Times New Roman"/>
            <w:noProof/>
          </w:rPr>
          <w:t xml:space="preserve">5.1.6.1. </w:t>
        </w:r>
        <w:r w:rsidR="00400FBE" w:rsidRPr="0090550E">
          <w:rPr>
            <w:rStyle w:val="Lienhypertexte"/>
            <w:noProof/>
          </w:rPr>
          <w:t>Caractéristiques des patients enquêtés</w:t>
        </w:r>
        <w:r w:rsidR="00400FBE">
          <w:rPr>
            <w:noProof/>
            <w:webHidden/>
          </w:rPr>
          <w:tab/>
        </w:r>
        <w:r w:rsidR="00400FBE">
          <w:rPr>
            <w:noProof/>
            <w:webHidden/>
          </w:rPr>
          <w:fldChar w:fldCharType="begin"/>
        </w:r>
        <w:r w:rsidR="00400FBE">
          <w:rPr>
            <w:noProof/>
            <w:webHidden/>
          </w:rPr>
          <w:instrText xml:space="preserve"> PAGEREF _Toc124176509 \h </w:instrText>
        </w:r>
        <w:r w:rsidR="00400FBE">
          <w:rPr>
            <w:noProof/>
            <w:webHidden/>
          </w:rPr>
        </w:r>
        <w:r w:rsidR="00400FBE">
          <w:rPr>
            <w:noProof/>
            <w:webHidden/>
          </w:rPr>
          <w:fldChar w:fldCharType="separate"/>
        </w:r>
        <w:r w:rsidR="00400FBE">
          <w:rPr>
            <w:noProof/>
            <w:webHidden/>
          </w:rPr>
          <w:t>13</w:t>
        </w:r>
        <w:r w:rsidR="00400FBE">
          <w:rPr>
            <w:noProof/>
            <w:webHidden/>
          </w:rPr>
          <w:fldChar w:fldCharType="end"/>
        </w:r>
      </w:hyperlink>
    </w:p>
    <w:p w14:paraId="776BC97F" w14:textId="131312C8" w:rsidR="00400FBE" w:rsidRDefault="00000000">
      <w:pPr>
        <w:pStyle w:val="TM4"/>
        <w:tabs>
          <w:tab w:val="right" w:leader="dot" w:pos="9062"/>
        </w:tabs>
        <w:rPr>
          <w:rFonts w:asciiTheme="minorHAnsi" w:eastAsiaTheme="minorEastAsia" w:hAnsiTheme="minorHAnsi"/>
          <w:noProof/>
          <w:lang w:val="en-US"/>
        </w:rPr>
      </w:pPr>
      <w:hyperlink w:anchor="_Toc124176510" w:history="1">
        <w:r w:rsidR="00400FBE" w:rsidRPr="0090550E">
          <w:rPr>
            <w:rStyle w:val="Lienhypertexte"/>
            <w:rFonts w:cs="Times New Roman"/>
            <w:noProof/>
          </w:rPr>
          <w:t xml:space="preserve">5.1.6.2. </w:t>
        </w:r>
        <w:r w:rsidR="00400FBE" w:rsidRPr="0090550E">
          <w:rPr>
            <w:rStyle w:val="Lienhypertexte"/>
            <w:noProof/>
          </w:rPr>
          <w:t>Connaissance des patients des acquis du projet</w:t>
        </w:r>
        <w:r w:rsidR="00400FBE">
          <w:rPr>
            <w:noProof/>
            <w:webHidden/>
          </w:rPr>
          <w:tab/>
        </w:r>
        <w:r w:rsidR="00400FBE">
          <w:rPr>
            <w:noProof/>
            <w:webHidden/>
          </w:rPr>
          <w:fldChar w:fldCharType="begin"/>
        </w:r>
        <w:r w:rsidR="00400FBE">
          <w:rPr>
            <w:noProof/>
            <w:webHidden/>
          </w:rPr>
          <w:instrText xml:space="preserve"> PAGEREF _Toc124176510 \h </w:instrText>
        </w:r>
        <w:r w:rsidR="00400FBE">
          <w:rPr>
            <w:noProof/>
            <w:webHidden/>
          </w:rPr>
        </w:r>
        <w:r w:rsidR="00400FBE">
          <w:rPr>
            <w:noProof/>
            <w:webHidden/>
          </w:rPr>
          <w:fldChar w:fldCharType="separate"/>
        </w:r>
        <w:r w:rsidR="00400FBE">
          <w:rPr>
            <w:noProof/>
            <w:webHidden/>
          </w:rPr>
          <w:t>14</w:t>
        </w:r>
        <w:r w:rsidR="00400FBE">
          <w:rPr>
            <w:noProof/>
            <w:webHidden/>
          </w:rPr>
          <w:fldChar w:fldCharType="end"/>
        </w:r>
      </w:hyperlink>
    </w:p>
    <w:p w14:paraId="7D1DFEE0" w14:textId="2EC0116F" w:rsidR="00400FBE" w:rsidRDefault="00000000">
      <w:pPr>
        <w:pStyle w:val="TM4"/>
        <w:tabs>
          <w:tab w:val="right" w:leader="dot" w:pos="9062"/>
        </w:tabs>
        <w:rPr>
          <w:rFonts w:asciiTheme="minorHAnsi" w:eastAsiaTheme="minorEastAsia" w:hAnsiTheme="minorHAnsi"/>
          <w:noProof/>
          <w:lang w:val="en-US"/>
        </w:rPr>
      </w:pPr>
      <w:hyperlink w:anchor="_Toc124176511" w:history="1">
        <w:r w:rsidR="00400FBE" w:rsidRPr="0090550E">
          <w:rPr>
            <w:rStyle w:val="Lienhypertexte"/>
            <w:rFonts w:cs="Times New Roman"/>
            <w:noProof/>
          </w:rPr>
          <w:t xml:space="preserve">5.1.6.3. </w:t>
        </w:r>
        <w:r w:rsidR="00400FBE" w:rsidRPr="0090550E">
          <w:rPr>
            <w:rStyle w:val="Lienhypertexte"/>
            <w:noProof/>
          </w:rPr>
          <w:t>Satisfaction des patients des réalisations du projet</w:t>
        </w:r>
        <w:r w:rsidR="00400FBE">
          <w:rPr>
            <w:noProof/>
            <w:webHidden/>
          </w:rPr>
          <w:tab/>
        </w:r>
        <w:r w:rsidR="00400FBE">
          <w:rPr>
            <w:noProof/>
            <w:webHidden/>
          </w:rPr>
          <w:fldChar w:fldCharType="begin"/>
        </w:r>
        <w:r w:rsidR="00400FBE">
          <w:rPr>
            <w:noProof/>
            <w:webHidden/>
          </w:rPr>
          <w:instrText xml:space="preserve"> PAGEREF _Toc124176511 \h </w:instrText>
        </w:r>
        <w:r w:rsidR="00400FBE">
          <w:rPr>
            <w:noProof/>
            <w:webHidden/>
          </w:rPr>
        </w:r>
        <w:r w:rsidR="00400FBE">
          <w:rPr>
            <w:noProof/>
            <w:webHidden/>
          </w:rPr>
          <w:fldChar w:fldCharType="separate"/>
        </w:r>
        <w:r w:rsidR="00400FBE">
          <w:rPr>
            <w:noProof/>
            <w:webHidden/>
          </w:rPr>
          <w:t>15</w:t>
        </w:r>
        <w:r w:rsidR="00400FBE">
          <w:rPr>
            <w:noProof/>
            <w:webHidden/>
          </w:rPr>
          <w:fldChar w:fldCharType="end"/>
        </w:r>
      </w:hyperlink>
    </w:p>
    <w:p w14:paraId="02C7CD64" w14:textId="15360D19" w:rsidR="00400FBE" w:rsidRDefault="00000000">
      <w:pPr>
        <w:pStyle w:val="TM2"/>
        <w:tabs>
          <w:tab w:val="right" w:leader="dot" w:pos="9062"/>
        </w:tabs>
        <w:rPr>
          <w:rFonts w:asciiTheme="minorHAnsi" w:eastAsiaTheme="minorEastAsia" w:hAnsiTheme="minorHAnsi"/>
          <w:noProof/>
          <w:lang w:val="en-US"/>
        </w:rPr>
      </w:pPr>
      <w:hyperlink w:anchor="_Toc124176512" w:history="1">
        <w:r w:rsidR="00400FBE" w:rsidRPr="0090550E">
          <w:rPr>
            <w:rStyle w:val="Lienhypertexte"/>
            <w:rFonts w:cs="Times New Roman"/>
            <w:noProof/>
          </w:rPr>
          <w:t>5.2. Résultats de l’évaluation du projet</w:t>
        </w:r>
        <w:r w:rsidR="00400FBE">
          <w:rPr>
            <w:noProof/>
            <w:webHidden/>
          </w:rPr>
          <w:tab/>
        </w:r>
        <w:r w:rsidR="00400FBE">
          <w:rPr>
            <w:noProof/>
            <w:webHidden/>
          </w:rPr>
          <w:fldChar w:fldCharType="begin"/>
        </w:r>
        <w:r w:rsidR="00400FBE">
          <w:rPr>
            <w:noProof/>
            <w:webHidden/>
          </w:rPr>
          <w:instrText xml:space="preserve"> PAGEREF _Toc124176512 \h </w:instrText>
        </w:r>
        <w:r w:rsidR="00400FBE">
          <w:rPr>
            <w:noProof/>
            <w:webHidden/>
          </w:rPr>
        </w:r>
        <w:r w:rsidR="00400FBE">
          <w:rPr>
            <w:noProof/>
            <w:webHidden/>
          </w:rPr>
          <w:fldChar w:fldCharType="separate"/>
        </w:r>
        <w:r w:rsidR="00400FBE">
          <w:rPr>
            <w:noProof/>
            <w:webHidden/>
          </w:rPr>
          <w:t>17</w:t>
        </w:r>
        <w:r w:rsidR="00400FBE">
          <w:rPr>
            <w:noProof/>
            <w:webHidden/>
          </w:rPr>
          <w:fldChar w:fldCharType="end"/>
        </w:r>
      </w:hyperlink>
    </w:p>
    <w:p w14:paraId="461F2C1A" w14:textId="7437235D" w:rsidR="00400FBE" w:rsidRDefault="00000000">
      <w:pPr>
        <w:pStyle w:val="TM3"/>
        <w:tabs>
          <w:tab w:val="right" w:leader="dot" w:pos="9062"/>
        </w:tabs>
        <w:rPr>
          <w:rFonts w:asciiTheme="minorHAnsi" w:eastAsiaTheme="minorEastAsia" w:hAnsiTheme="minorHAnsi"/>
          <w:noProof/>
          <w:lang w:val="en-US"/>
        </w:rPr>
      </w:pPr>
      <w:hyperlink w:anchor="_Toc124176513" w:history="1">
        <w:r w:rsidR="00400FBE" w:rsidRPr="0090550E">
          <w:rPr>
            <w:rStyle w:val="Lienhypertexte"/>
            <w:rFonts w:cs="Times New Roman"/>
            <w:noProof/>
          </w:rPr>
          <w:t>5.2.1. Pertinence de l’intervention du projet</w:t>
        </w:r>
        <w:r w:rsidR="00400FBE">
          <w:rPr>
            <w:noProof/>
            <w:webHidden/>
          </w:rPr>
          <w:tab/>
        </w:r>
        <w:r w:rsidR="00400FBE">
          <w:rPr>
            <w:noProof/>
            <w:webHidden/>
          </w:rPr>
          <w:fldChar w:fldCharType="begin"/>
        </w:r>
        <w:r w:rsidR="00400FBE">
          <w:rPr>
            <w:noProof/>
            <w:webHidden/>
          </w:rPr>
          <w:instrText xml:space="preserve"> PAGEREF _Toc124176513 \h </w:instrText>
        </w:r>
        <w:r w:rsidR="00400FBE">
          <w:rPr>
            <w:noProof/>
            <w:webHidden/>
          </w:rPr>
        </w:r>
        <w:r w:rsidR="00400FBE">
          <w:rPr>
            <w:noProof/>
            <w:webHidden/>
          </w:rPr>
          <w:fldChar w:fldCharType="separate"/>
        </w:r>
        <w:r w:rsidR="00400FBE">
          <w:rPr>
            <w:noProof/>
            <w:webHidden/>
          </w:rPr>
          <w:t>17</w:t>
        </w:r>
        <w:r w:rsidR="00400FBE">
          <w:rPr>
            <w:noProof/>
            <w:webHidden/>
          </w:rPr>
          <w:fldChar w:fldCharType="end"/>
        </w:r>
      </w:hyperlink>
    </w:p>
    <w:p w14:paraId="34EBB2D2" w14:textId="4D31EE5B" w:rsidR="00400FBE" w:rsidRDefault="00000000">
      <w:pPr>
        <w:pStyle w:val="TM3"/>
        <w:tabs>
          <w:tab w:val="right" w:leader="dot" w:pos="9062"/>
        </w:tabs>
        <w:rPr>
          <w:rFonts w:asciiTheme="minorHAnsi" w:eastAsiaTheme="minorEastAsia" w:hAnsiTheme="minorHAnsi"/>
          <w:noProof/>
          <w:lang w:val="en-US"/>
        </w:rPr>
      </w:pPr>
      <w:hyperlink w:anchor="_Toc124176514" w:history="1">
        <w:r w:rsidR="00400FBE" w:rsidRPr="0090550E">
          <w:rPr>
            <w:rStyle w:val="Lienhypertexte"/>
            <w:rFonts w:cs="Times New Roman"/>
            <w:noProof/>
          </w:rPr>
          <w:t>5.2.2. Efficacité de l’intervention du projet</w:t>
        </w:r>
        <w:r w:rsidR="00400FBE">
          <w:rPr>
            <w:noProof/>
            <w:webHidden/>
          </w:rPr>
          <w:tab/>
        </w:r>
        <w:r w:rsidR="00400FBE">
          <w:rPr>
            <w:noProof/>
            <w:webHidden/>
          </w:rPr>
          <w:fldChar w:fldCharType="begin"/>
        </w:r>
        <w:r w:rsidR="00400FBE">
          <w:rPr>
            <w:noProof/>
            <w:webHidden/>
          </w:rPr>
          <w:instrText xml:space="preserve"> PAGEREF _Toc124176514 \h </w:instrText>
        </w:r>
        <w:r w:rsidR="00400FBE">
          <w:rPr>
            <w:noProof/>
            <w:webHidden/>
          </w:rPr>
        </w:r>
        <w:r w:rsidR="00400FBE">
          <w:rPr>
            <w:noProof/>
            <w:webHidden/>
          </w:rPr>
          <w:fldChar w:fldCharType="separate"/>
        </w:r>
        <w:r w:rsidR="00400FBE">
          <w:rPr>
            <w:noProof/>
            <w:webHidden/>
          </w:rPr>
          <w:t>18</w:t>
        </w:r>
        <w:r w:rsidR="00400FBE">
          <w:rPr>
            <w:noProof/>
            <w:webHidden/>
          </w:rPr>
          <w:fldChar w:fldCharType="end"/>
        </w:r>
      </w:hyperlink>
    </w:p>
    <w:p w14:paraId="5137F6CF" w14:textId="612D1418" w:rsidR="00400FBE" w:rsidRDefault="00000000">
      <w:pPr>
        <w:pStyle w:val="TM3"/>
        <w:tabs>
          <w:tab w:val="right" w:leader="dot" w:pos="9062"/>
        </w:tabs>
        <w:rPr>
          <w:rFonts w:asciiTheme="minorHAnsi" w:eastAsiaTheme="minorEastAsia" w:hAnsiTheme="minorHAnsi"/>
          <w:noProof/>
          <w:lang w:val="en-US"/>
        </w:rPr>
      </w:pPr>
      <w:hyperlink w:anchor="_Toc124176515" w:history="1">
        <w:r w:rsidR="00400FBE" w:rsidRPr="0090550E">
          <w:rPr>
            <w:rStyle w:val="Lienhypertexte"/>
            <w:rFonts w:cs="Times New Roman"/>
            <w:noProof/>
          </w:rPr>
          <w:t>5.2.3. Durabilité des acquis du projet</w:t>
        </w:r>
        <w:r w:rsidR="00400FBE">
          <w:rPr>
            <w:noProof/>
            <w:webHidden/>
          </w:rPr>
          <w:tab/>
        </w:r>
        <w:r w:rsidR="00400FBE">
          <w:rPr>
            <w:noProof/>
            <w:webHidden/>
          </w:rPr>
          <w:fldChar w:fldCharType="begin"/>
        </w:r>
        <w:r w:rsidR="00400FBE">
          <w:rPr>
            <w:noProof/>
            <w:webHidden/>
          </w:rPr>
          <w:instrText xml:space="preserve"> PAGEREF _Toc124176515 \h </w:instrText>
        </w:r>
        <w:r w:rsidR="00400FBE">
          <w:rPr>
            <w:noProof/>
            <w:webHidden/>
          </w:rPr>
        </w:r>
        <w:r w:rsidR="00400FBE">
          <w:rPr>
            <w:noProof/>
            <w:webHidden/>
          </w:rPr>
          <w:fldChar w:fldCharType="separate"/>
        </w:r>
        <w:r w:rsidR="00400FBE">
          <w:rPr>
            <w:noProof/>
            <w:webHidden/>
          </w:rPr>
          <w:t>21</w:t>
        </w:r>
        <w:r w:rsidR="00400FBE">
          <w:rPr>
            <w:noProof/>
            <w:webHidden/>
          </w:rPr>
          <w:fldChar w:fldCharType="end"/>
        </w:r>
      </w:hyperlink>
    </w:p>
    <w:p w14:paraId="6B0438D7" w14:textId="32A16379" w:rsidR="00400FBE" w:rsidRDefault="00000000">
      <w:pPr>
        <w:pStyle w:val="TM3"/>
        <w:tabs>
          <w:tab w:val="right" w:leader="dot" w:pos="9062"/>
        </w:tabs>
        <w:rPr>
          <w:rFonts w:asciiTheme="minorHAnsi" w:eastAsiaTheme="minorEastAsia" w:hAnsiTheme="minorHAnsi"/>
          <w:noProof/>
          <w:lang w:val="en-US"/>
        </w:rPr>
      </w:pPr>
      <w:hyperlink w:anchor="_Toc124176516" w:history="1">
        <w:r w:rsidR="00400FBE" w:rsidRPr="0090550E">
          <w:rPr>
            <w:rStyle w:val="Lienhypertexte"/>
            <w:rFonts w:cs="Times New Roman"/>
            <w:noProof/>
          </w:rPr>
          <w:t>5.2.4. Coordination et synergie des actions</w:t>
        </w:r>
        <w:r w:rsidR="00400FBE">
          <w:rPr>
            <w:noProof/>
            <w:webHidden/>
          </w:rPr>
          <w:tab/>
        </w:r>
        <w:r w:rsidR="00400FBE">
          <w:rPr>
            <w:noProof/>
            <w:webHidden/>
          </w:rPr>
          <w:fldChar w:fldCharType="begin"/>
        </w:r>
        <w:r w:rsidR="00400FBE">
          <w:rPr>
            <w:noProof/>
            <w:webHidden/>
          </w:rPr>
          <w:instrText xml:space="preserve"> PAGEREF _Toc124176516 \h </w:instrText>
        </w:r>
        <w:r w:rsidR="00400FBE">
          <w:rPr>
            <w:noProof/>
            <w:webHidden/>
          </w:rPr>
        </w:r>
        <w:r w:rsidR="00400FBE">
          <w:rPr>
            <w:noProof/>
            <w:webHidden/>
          </w:rPr>
          <w:fldChar w:fldCharType="separate"/>
        </w:r>
        <w:r w:rsidR="00400FBE">
          <w:rPr>
            <w:noProof/>
            <w:webHidden/>
          </w:rPr>
          <w:t>21</w:t>
        </w:r>
        <w:r w:rsidR="00400FBE">
          <w:rPr>
            <w:noProof/>
            <w:webHidden/>
          </w:rPr>
          <w:fldChar w:fldCharType="end"/>
        </w:r>
      </w:hyperlink>
    </w:p>
    <w:p w14:paraId="1C05818D" w14:textId="2F07C0A4" w:rsidR="00400FBE" w:rsidRDefault="00000000">
      <w:pPr>
        <w:pStyle w:val="TM3"/>
        <w:tabs>
          <w:tab w:val="right" w:leader="dot" w:pos="9062"/>
        </w:tabs>
        <w:rPr>
          <w:rFonts w:asciiTheme="minorHAnsi" w:eastAsiaTheme="minorEastAsia" w:hAnsiTheme="minorHAnsi"/>
          <w:noProof/>
          <w:lang w:val="en-US"/>
        </w:rPr>
      </w:pPr>
      <w:hyperlink w:anchor="_Toc124176517" w:history="1">
        <w:r w:rsidR="00400FBE" w:rsidRPr="0090550E">
          <w:rPr>
            <w:rStyle w:val="Lienhypertexte"/>
            <w:rFonts w:cs="Times New Roman"/>
            <w:noProof/>
          </w:rPr>
          <w:t>5.2.5. Système de collecte des données et Rédevabilite</w:t>
        </w:r>
        <w:r w:rsidR="00400FBE">
          <w:rPr>
            <w:noProof/>
            <w:webHidden/>
          </w:rPr>
          <w:tab/>
        </w:r>
        <w:r w:rsidR="00400FBE">
          <w:rPr>
            <w:noProof/>
            <w:webHidden/>
          </w:rPr>
          <w:fldChar w:fldCharType="begin"/>
        </w:r>
        <w:r w:rsidR="00400FBE">
          <w:rPr>
            <w:noProof/>
            <w:webHidden/>
          </w:rPr>
          <w:instrText xml:space="preserve"> PAGEREF _Toc124176517 \h </w:instrText>
        </w:r>
        <w:r w:rsidR="00400FBE">
          <w:rPr>
            <w:noProof/>
            <w:webHidden/>
          </w:rPr>
        </w:r>
        <w:r w:rsidR="00400FBE">
          <w:rPr>
            <w:noProof/>
            <w:webHidden/>
          </w:rPr>
          <w:fldChar w:fldCharType="separate"/>
        </w:r>
        <w:r w:rsidR="00400FBE">
          <w:rPr>
            <w:noProof/>
            <w:webHidden/>
          </w:rPr>
          <w:t>22</w:t>
        </w:r>
        <w:r w:rsidR="00400FBE">
          <w:rPr>
            <w:noProof/>
            <w:webHidden/>
          </w:rPr>
          <w:fldChar w:fldCharType="end"/>
        </w:r>
      </w:hyperlink>
    </w:p>
    <w:p w14:paraId="1A47B200" w14:textId="477C933B" w:rsidR="00400FBE" w:rsidRDefault="00000000">
      <w:pPr>
        <w:pStyle w:val="TM3"/>
        <w:tabs>
          <w:tab w:val="right" w:leader="dot" w:pos="9062"/>
        </w:tabs>
        <w:rPr>
          <w:rFonts w:asciiTheme="minorHAnsi" w:eastAsiaTheme="minorEastAsia" w:hAnsiTheme="minorHAnsi"/>
          <w:noProof/>
          <w:lang w:val="en-US"/>
        </w:rPr>
      </w:pPr>
      <w:hyperlink w:anchor="_Toc124176518" w:history="1">
        <w:r w:rsidR="00400FBE" w:rsidRPr="0090550E">
          <w:rPr>
            <w:rStyle w:val="Lienhypertexte"/>
            <w:rFonts w:cs="Times New Roman"/>
            <w:noProof/>
          </w:rPr>
          <w:t>5.2.6. Renforcement des capacités</w:t>
        </w:r>
        <w:r w:rsidR="00400FBE">
          <w:rPr>
            <w:noProof/>
            <w:webHidden/>
          </w:rPr>
          <w:tab/>
        </w:r>
        <w:r w:rsidR="00400FBE">
          <w:rPr>
            <w:noProof/>
            <w:webHidden/>
          </w:rPr>
          <w:fldChar w:fldCharType="begin"/>
        </w:r>
        <w:r w:rsidR="00400FBE">
          <w:rPr>
            <w:noProof/>
            <w:webHidden/>
          </w:rPr>
          <w:instrText xml:space="preserve"> PAGEREF _Toc124176518 \h </w:instrText>
        </w:r>
        <w:r w:rsidR="00400FBE">
          <w:rPr>
            <w:noProof/>
            <w:webHidden/>
          </w:rPr>
        </w:r>
        <w:r w:rsidR="00400FBE">
          <w:rPr>
            <w:noProof/>
            <w:webHidden/>
          </w:rPr>
          <w:fldChar w:fldCharType="separate"/>
        </w:r>
        <w:r w:rsidR="00400FBE">
          <w:rPr>
            <w:noProof/>
            <w:webHidden/>
          </w:rPr>
          <w:t>22</w:t>
        </w:r>
        <w:r w:rsidR="00400FBE">
          <w:rPr>
            <w:noProof/>
            <w:webHidden/>
          </w:rPr>
          <w:fldChar w:fldCharType="end"/>
        </w:r>
      </w:hyperlink>
    </w:p>
    <w:p w14:paraId="4B84712E" w14:textId="4D722496" w:rsidR="00400FBE" w:rsidRDefault="00000000">
      <w:pPr>
        <w:pStyle w:val="TM3"/>
        <w:tabs>
          <w:tab w:val="right" w:leader="dot" w:pos="9062"/>
        </w:tabs>
        <w:rPr>
          <w:rFonts w:asciiTheme="minorHAnsi" w:eastAsiaTheme="minorEastAsia" w:hAnsiTheme="minorHAnsi"/>
          <w:noProof/>
          <w:lang w:val="en-US"/>
        </w:rPr>
      </w:pPr>
      <w:hyperlink w:anchor="_Toc124176519" w:history="1">
        <w:r w:rsidR="00400FBE" w:rsidRPr="0090550E">
          <w:rPr>
            <w:rStyle w:val="Lienhypertexte"/>
            <w:rFonts w:cs="Times New Roman"/>
            <w:noProof/>
          </w:rPr>
          <w:t>5.2.7. Facteurs, Forces, faiblesses, défis de l’intervention</w:t>
        </w:r>
        <w:r w:rsidR="00400FBE">
          <w:rPr>
            <w:noProof/>
            <w:webHidden/>
          </w:rPr>
          <w:tab/>
        </w:r>
        <w:r w:rsidR="00400FBE">
          <w:rPr>
            <w:noProof/>
            <w:webHidden/>
          </w:rPr>
          <w:fldChar w:fldCharType="begin"/>
        </w:r>
        <w:r w:rsidR="00400FBE">
          <w:rPr>
            <w:noProof/>
            <w:webHidden/>
          </w:rPr>
          <w:instrText xml:space="preserve"> PAGEREF _Toc124176519 \h </w:instrText>
        </w:r>
        <w:r w:rsidR="00400FBE">
          <w:rPr>
            <w:noProof/>
            <w:webHidden/>
          </w:rPr>
        </w:r>
        <w:r w:rsidR="00400FBE">
          <w:rPr>
            <w:noProof/>
            <w:webHidden/>
          </w:rPr>
          <w:fldChar w:fldCharType="separate"/>
        </w:r>
        <w:r w:rsidR="00400FBE">
          <w:rPr>
            <w:noProof/>
            <w:webHidden/>
          </w:rPr>
          <w:t>23</w:t>
        </w:r>
        <w:r w:rsidR="00400FBE">
          <w:rPr>
            <w:noProof/>
            <w:webHidden/>
          </w:rPr>
          <w:fldChar w:fldCharType="end"/>
        </w:r>
      </w:hyperlink>
    </w:p>
    <w:p w14:paraId="32F6E0FB" w14:textId="3541CB36" w:rsidR="00400FBE" w:rsidRDefault="00000000">
      <w:pPr>
        <w:pStyle w:val="TM3"/>
        <w:tabs>
          <w:tab w:val="right" w:leader="dot" w:pos="9062"/>
        </w:tabs>
        <w:rPr>
          <w:rFonts w:asciiTheme="minorHAnsi" w:eastAsiaTheme="minorEastAsia" w:hAnsiTheme="minorHAnsi"/>
          <w:noProof/>
          <w:lang w:val="en-US"/>
        </w:rPr>
      </w:pPr>
      <w:hyperlink w:anchor="_Toc124176520" w:history="1">
        <w:r w:rsidR="00400FBE" w:rsidRPr="0090550E">
          <w:rPr>
            <w:rStyle w:val="Lienhypertexte"/>
            <w:rFonts w:cs="Times New Roman"/>
            <w:noProof/>
          </w:rPr>
          <w:t>5.2.8 leçons apprises et bonnes pratiques et Suggestions</w:t>
        </w:r>
        <w:r w:rsidR="00400FBE">
          <w:rPr>
            <w:noProof/>
            <w:webHidden/>
          </w:rPr>
          <w:tab/>
        </w:r>
        <w:r w:rsidR="00400FBE">
          <w:rPr>
            <w:noProof/>
            <w:webHidden/>
          </w:rPr>
          <w:fldChar w:fldCharType="begin"/>
        </w:r>
        <w:r w:rsidR="00400FBE">
          <w:rPr>
            <w:noProof/>
            <w:webHidden/>
          </w:rPr>
          <w:instrText xml:space="preserve"> PAGEREF _Toc124176520 \h </w:instrText>
        </w:r>
        <w:r w:rsidR="00400FBE">
          <w:rPr>
            <w:noProof/>
            <w:webHidden/>
          </w:rPr>
        </w:r>
        <w:r w:rsidR="00400FBE">
          <w:rPr>
            <w:noProof/>
            <w:webHidden/>
          </w:rPr>
          <w:fldChar w:fldCharType="separate"/>
        </w:r>
        <w:r w:rsidR="00400FBE">
          <w:rPr>
            <w:noProof/>
            <w:webHidden/>
          </w:rPr>
          <w:t>25</w:t>
        </w:r>
        <w:r w:rsidR="00400FBE">
          <w:rPr>
            <w:noProof/>
            <w:webHidden/>
          </w:rPr>
          <w:fldChar w:fldCharType="end"/>
        </w:r>
      </w:hyperlink>
    </w:p>
    <w:p w14:paraId="4421CCE8" w14:textId="298571A7" w:rsidR="00400FBE" w:rsidRDefault="00000000">
      <w:pPr>
        <w:pStyle w:val="TM1"/>
        <w:rPr>
          <w:rFonts w:asciiTheme="minorHAnsi" w:eastAsiaTheme="minorEastAsia" w:hAnsiTheme="minorHAnsi"/>
          <w:b w:val="0"/>
          <w:noProof/>
          <w:sz w:val="22"/>
          <w:lang w:val="en-US"/>
        </w:rPr>
      </w:pPr>
      <w:hyperlink w:anchor="_Toc124176521" w:history="1">
        <w:r w:rsidR="00400FBE" w:rsidRPr="0090550E">
          <w:rPr>
            <w:rStyle w:val="Lienhypertexte"/>
            <w:rFonts w:cs="Times New Roman"/>
            <w:noProof/>
          </w:rPr>
          <w:t>VI. Conclusion et recommandation</w:t>
        </w:r>
        <w:r w:rsidR="00400FBE">
          <w:rPr>
            <w:noProof/>
            <w:webHidden/>
          </w:rPr>
          <w:tab/>
        </w:r>
        <w:r w:rsidR="00400FBE">
          <w:rPr>
            <w:noProof/>
            <w:webHidden/>
          </w:rPr>
          <w:fldChar w:fldCharType="begin"/>
        </w:r>
        <w:r w:rsidR="00400FBE">
          <w:rPr>
            <w:noProof/>
            <w:webHidden/>
          </w:rPr>
          <w:instrText xml:space="preserve"> PAGEREF _Toc124176521 \h </w:instrText>
        </w:r>
        <w:r w:rsidR="00400FBE">
          <w:rPr>
            <w:noProof/>
            <w:webHidden/>
          </w:rPr>
        </w:r>
        <w:r w:rsidR="00400FBE">
          <w:rPr>
            <w:noProof/>
            <w:webHidden/>
          </w:rPr>
          <w:fldChar w:fldCharType="separate"/>
        </w:r>
        <w:r w:rsidR="00400FBE">
          <w:rPr>
            <w:noProof/>
            <w:webHidden/>
          </w:rPr>
          <w:t>26</w:t>
        </w:r>
        <w:r w:rsidR="00400FBE">
          <w:rPr>
            <w:noProof/>
            <w:webHidden/>
          </w:rPr>
          <w:fldChar w:fldCharType="end"/>
        </w:r>
      </w:hyperlink>
    </w:p>
    <w:p w14:paraId="5FBEC44F" w14:textId="3C484CA5" w:rsidR="00400FBE" w:rsidRDefault="00000000">
      <w:pPr>
        <w:pStyle w:val="TM1"/>
        <w:rPr>
          <w:rFonts w:asciiTheme="minorHAnsi" w:eastAsiaTheme="minorEastAsia" w:hAnsiTheme="minorHAnsi"/>
          <w:b w:val="0"/>
          <w:noProof/>
          <w:sz w:val="22"/>
          <w:lang w:val="en-US"/>
        </w:rPr>
      </w:pPr>
      <w:hyperlink w:anchor="_Toc124176522" w:history="1">
        <w:r w:rsidR="00400FBE" w:rsidRPr="0090550E">
          <w:rPr>
            <w:rStyle w:val="Lienhypertexte"/>
            <w:rFonts w:cs="Times New Roman"/>
            <w:noProof/>
          </w:rPr>
          <w:t>VII. Bibliographie</w:t>
        </w:r>
        <w:r w:rsidR="00400FBE">
          <w:rPr>
            <w:noProof/>
            <w:webHidden/>
          </w:rPr>
          <w:tab/>
        </w:r>
        <w:r w:rsidR="00400FBE">
          <w:rPr>
            <w:noProof/>
            <w:webHidden/>
          </w:rPr>
          <w:fldChar w:fldCharType="begin"/>
        </w:r>
        <w:r w:rsidR="00400FBE">
          <w:rPr>
            <w:noProof/>
            <w:webHidden/>
          </w:rPr>
          <w:instrText xml:space="preserve"> PAGEREF _Toc124176522 \h </w:instrText>
        </w:r>
        <w:r w:rsidR="00400FBE">
          <w:rPr>
            <w:noProof/>
            <w:webHidden/>
          </w:rPr>
        </w:r>
        <w:r w:rsidR="00400FBE">
          <w:rPr>
            <w:noProof/>
            <w:webHidden/>
          </w:rPr>
          <w:fldChar w:fldCharType="separate"/>
        </w:r>
        <w:r w:rsidR="00400FBE">
          <w:rPr>
            <w:noProof/>
            <w:webHidden/>
          </w:rPr>
          <w:t>27</w:t>
        </w:r>
        <w:r w:rsidR="00400FBE">
          <w:rPr>
            <w:noProof/>
            <w:webHidden/>
          </w:rPr>
          <w:fldChar w:fldCharType="end"/>
        </w:r>
      </w:hyperlink>
    </w:p>
    <w:p w14:paraId="347DF759" w14:textId="4396248A" w:rsidR="00400FBE" w:rsidRDefault="00000000">
      <w:pPr>
        <w:pStyle w:val="TM1"/>
        <w:rPr>
          <w:rFonts w:asciiTheme="minorHAnsi" w:eastAsiaTheme="minorEastAsia" w:hAnsiTheme="minorHAnsi"/>
          <w:b w:val="0"/>
          <w:noProof/>
          <w:sz w:val="22"/>
          <w:lang w:val="en-US"/>
        </w:rPr>
      </w:pPr>
      <w:hyperlink w:anchor="_Toc124176523" w:history="1">
        <w:r w:rsidR="00400FBE" w:rsidRPr="0090550E">
          <w:rPr>
            <w:rStyle w:val="Lienhypertexte"/>
            <w:rFonts w:cs="Times New Roman"/>
            <w:noProof/>
          </w:rPr>
          <w:t>VIII. Annexes</w:t>
        </w:r>
        <w:r w:rsidR="00400FBE">
          <w:rPr>
            <w:noProof/>
            <w:webHidden/>
          </w:rPr>
          <w:tab/>
        </w:r>
        <w:r w:rsidR="00400FBE">
          <w:rPr>
            <w:noProof/>
            <w:webHidden/>
          </w:rPr>
          <w:fldChar w:fldCharType="begin"/>
        </w:r>
        <w:r w:rsidR="00400FBE">
          <w:rPr>
            <w:noProof/>
            <w:webHidden/>
          </w:rPr>
          <w:instrText xml:space="preserve"> PAGEREF _Toc124176523 \h </w:instrText>
        </w:r>
        <w:r w:rsidR="00400FBE">
          <w:rPr>
            <w:noProof/>
            <w:webHidden/>
          </w:rPr>
        </w:r>
        <w:r w:rsidR="00400FBE">
          <w:rPr>
            <w:noProof/>
            <w:webHidden/>
          </w:rPr>
          <w:fldChar w:fldCharType="separate"/>
        </w:r>
        <w:r w:rsidR="00400FBE">
          <w:rPr>
            <w:noProof/>
            <w:webHidden/>
          </w:rPr>
          <w:t>27</w:t>
        </w:r>
        <w:r w:rsidR="00400FBE">
          <w:rPr>
            <w:noProof/>
            <w:webHidden/>
          </w:rPr>
          <w:fldChar w:fldCharType="end"/>
        </w:r>
      </w:hyperlink>
    </w:p>
    <w:p w14:paraId="26A2BA0D" w14:textId="5F86D358" w:rsidR="00EC2BAB" w:rsidRPr="00F74282" w:rsidRDefault="00EC238F" w:rsidP="00EC238F">
      <w:pPr>
        <w:rPr>
          <w:rFonts w:cs="Times New Roman"/>
        </w:rPr>
      </w:pPr>
      <w:r>
        <w:rPr>
          <w:b/>
        </w:rPr>
        <w:fldChar w:fldCharType="end"/>
      </w:r>
      <w:r w:rsidR="00EC2BAB" w:rsidRPr="00F74282">
        <w:rPr>
          <w:rFonts w:cs="Times New Roman"/>
        </w:rPr>
        <w:br w:type="page"/>
      </w:r>
    </w:p>
    <w:p w14:paraId="5E8B70A8" w14:textId="6D7DC990" w:rsidR="00F61958" w:rsidRDefault="00E6501B" w:rsidP="00F9642C">
      <w:pPr>
        <w:pStyle w:val="Titre1"/>
        <w:rPr>
          <w:rFonts w:cs="Times New Roman"/>
        </w:rPr>
      </w:pPr>
      <w:bookmarkStart w:id="2" w:name="_Toc123574287"/>
      <w:bookmarkStart w:id="3" w:name="_Toc124176490"/>
      <w:r>
        <w:rPr>
          <w:rFonts w:cs="Times New Roman"/>
        </w:rPr>
        <w:lastRenderedPageBreak/>
        <w:t>Liste des tableaux et graphiques</w:t>
      </w:r>
      <w:bookmarkEnd w:id="2"/>
      <w:bookmarkEnd w:id="3"/>
    </w:p>
    <w:p w14:paraId="44E3132A" w14:textId="5221B9E4" w:rsidR="00146CE0" w:rsidRDefault="00146CE0">
      <w:pPr>
        <w:pStyle w:val="Tabledesillustrations"/>
        <w:tabs>
          <w:tab w:val="right" w:leader="dot" w:pos="9062"/>
        </w:tabs>
        <w:rPr>
          <w:rFonts w:asciiTheme="minorHAnsi" w:eastAsiaTheme="minorEastAsia" w:hAnsiTheme="minorHAnsi"/>
          <w:noProof/>
          <w:lang w:val="en-US"/>
        </w:rPr>
      </w:pPr>
      <w:r>
        <w:fldChar w:fldCharType="begin"/>
      </w:r>
      <w:r>
        <w:instrText xml:space="preserve"> TOC \h \z \t "Tableau" \c </w:instrText>
      </w:r>
      <w:r>
        <w:fldChar w:fldCharType="separate"/>
      </w:r>
      <w:hyperlink w:anchor="_Toc124175934" w:history="1">
        <w:r w:rsidRPr="005C3BFB">
          <w:rPr>
            <w:rStyle w:val="Lienhypertexte"/>
            <w:noProof/>
          </w:rPr>
          <w:t>Tableau 1 : Répartition de l’échantillon quantitatif par cible et par district sanitaire</w:t>
        </w:r>
        <w:r>
          <w:rPr>
            <w:noProof/>
            <w:webHidden/>
          </w:rPr>
          <w:tab/>
        </w:r>
        <w:r>
          <w:rPr>
            <w:noProof/>
            <w:webHidden/>
          </w:rPr>
          <w:fldChar w:fldCharType="begin"/>
        </w:r>
        <w:r>
          <w:rPr>
            <w:noProof/>
            <w:webHidden/>
          </w:rPr>
          <w:instrText xml:space="preserve"> PAGEREF _Toc124175934 \h </w:instrText>
        </w:r>
        <w:r>
          <w:rPr>
            <w:noProof/>
            <w:webHidden/>
          </w:rPr>
        </w:r>
        <w:r>
          <w:rPr>
            <w:noProof/>
            <w:webHidden/>
          </w:rPr>
          <w:fldChar w:fldCharType="separate"/>
        </w:r>
        <w:r>
          <w:rPr>
            <w:noProof/>
            <w:webHidden/>
          </w:rPr>
          <w:t>10</w:t>
        </w:r>
        <w:r>
          <w:rPr>
            <w:noProof/>
            <w:webHidden/>
          </w:rPr>
          <w:fldChar w:fldCharType="end"/>
        </w:r>
      </w:hyperlink>
    </w:p>
    <w:p w14:paraId="56630C8C" w14:textId="0795EA82" w:rsidR="00146CE0" w:rsidRDefault="00000000">
      <w:pPr>
        <w:pStyle w:val="Tabledesillustrations"/>
        <w:tabs>
          <w:tab w:val="right" w:leader="dot" w:pos="9062"/>
        </w:tabs>
        <w:rPr>
          <w:rFonts w:asciiTheme="minorHAnsi" w:eastAsiaTheme="minorEastAsia" w:hAnsiTheme="minorHAnsi"/>
          <w:noProof/>
          <w:lang w:val="en-US"/>
        </w:rPr>
      </w:pPr>
      <w:hyperlink w:anchor="_Toc124175935" w:history="1">
        <w:r w:rsidR="00146CE0" w:rsidRPr="005C3BFB">
          <w:rPr>
            <w:rStyle w:val="Lienhypertexte"/>
            <w:noProof/>
          </w:rPr>
          <w:t>Tableau 2 : Répartition de l’échantillon qualitatif par district sanitaire</w:t>
        </w:r>
        <w:r w:rsidR="00146CE0">
          <w:rPr>
            <w:noProof/>
            <w:webHidden/>
          </w:rPr>
          <w:tab/>
        </w:r>
        <w:r w:rsidR="00146CE0">
          <w:rPr>
            <w:noProof/>
            <w:webHidden/>
          </w:rPr>
          <w:fldChar w:fldCharType="begin"/>
        </w:r>
        <w:r w:rsidR="00146CE0">
          <w:rPr>
            <w:noProof/>
            <w:webHidden/>
          </w:rPr>
          <w:instrText xml:space="preserve"> PAGEREF _Toc124175935 \h </w:instrText>
        </w:r>
        <w:r w:rsidR="00146CE0">
          <w:rPr>
            <w:noProof/>
            <w:webHidden/>
          </w:rPr>
        </w:r>
        <w:r w:rsidR="00146CE0">
          <w:rPr>
            <w:noProof/>
            <w:webHidden/>
          </w:rPr>
          <w:fldChar w:fldCharType="separate"/>
        </w:r>
        <w:r w:rsidR="00146CE0">
          <w:rPr>
            <w:noProof/>
            <w:webHidden/>
          </w:rPr>
          <w:t>10</w:t>
        </w:r>
        <w:r w:rsidR="00146CE0">
          <w:rPr>
            <w:noProof/>
            <w:webHidden/>
          </w:rPr>
          <w:fldChar w:fldCharType="end"/>
        </w:r>
      </w:hyperlink>
    </w:p>
    <w:p w14:paraId="30E52BFB" w14:textId="287E0578" w:rsidR="00146CE0" w:rsidRDefault="00000000">
      <w:pPr>
        <w:pStyle w:val="Tabledesillustrations"/>
        <w:tabs>
          <w:tab w:val="right" w:leader="dot" w:pos="9062"/>
        </w:tabs>
        <w:rPr>
          <w:rFonts w:asciiTheme="minorHAnsi" w:eastAsiaTheme="minorEastAsia" w:hAnsiTheme="minorHAnsi"/>
          <w:noProof/>
          <w:lang w:val="en-US"/>
        </w:rPr>
      </w:pPr>
      <w:hyperlink w:anchor="_Toc124175936" w:history="1">
        <w:r w:rsidR="00146CE0" w:rsidRPr="005C3BFB">
          <w:rPr>
            <w:rStyle w:val="Lienhypertexte"/>
            <w:noProof/>
          </w:rPr>
          <w:t>Tableau 3 : Nombre des évaluateurs par région et par période d’évaluation</w:t>
        </w:r>
        <w:r w:rsidR="00146CE0">
          <w:rPr>
            <w:noProof/>
            <w:webHidden/>
          </w:rPr>
          <w:tab/>
        </w:r>
        <w:r w:rsidR="00146CE0">
          <w:rPr>
            <w:noProof/>
            <w:webHidden/>
          </w:rPr>
          <w:fldChar w:fldCharType="begin"/>
        </w:r>
        <w:r w:rsidR="00146CE0">
          <w:rPr>
            <w:noProof/>
            <w:webHidden/>
          </w:rPr>
          <w:instrText xml:space="preserve"> PAGEREF _Toc124175936 \h </w:instrText>
        </w:r>
        <w:r w:rsidR="00146CE0">
          <w:rPr>
            <w:noProof/>
            <w:webHidden/>
          </w:rPr>
        </w:r>
        <w:r w:rsidR="00146CE0">
          <w:rPr>
            <w:noProof/>
            <w:webHidden/>
          </w:rPr>
          <w:fldChar w:fldCharType="separate"/>
        </w:r>
        <w:r w:rsidR="00146CE0">
          <w:rPr>
            <w:noProof/>
            <w:webHidden/>
          </w:rPr>
          <w:t>11</w:t>
        </w:r>
        <w:r w:rsidR="00146CE0">
          <w:rPr>
            <w:noProof/>
            <w:webHidden/>
          </w:rPr>
          <w:fldChar w:fldCharType="end"/>
        </w:r>
      </w:hyperlink>
    </w:p>
    <w:p w14:paraId="62D4FCD8" w14:textId="1B189817" w:rsidR="00146CE0" w:rsidRDefault="00000000">
      <w:pPr>
        <w:pStyle w:val="Tabledesillustrations"/>
        <w:tabs>
          <w:tab w:val="right" w:leader="dot" w:pos="9062"/>
        </w:tabs>
        <w:rPr>
          <w:rFonts w:asciiTheme="minorHAnsi" w:eastAsiaTheme="minorEastAsia" w:hAnsiTheme="minorHAnsi"/>
          <w:noProof/>
          <w:lang w:val="en-US"/>
        </w:rPr>
      </w:pPr>
      <w:hyperlink w:anchor="_Toc124175937" w:history="1">
        <w:r w:rsidR="00146CE0" w:rsidRPr="005C3BFB">
          <w:rPr>
            <w:rStyle w:val="Lienhypertexte"/>
            <w:noProof/>
          </w:rPr>
          <w:t>Tableau 4 : Nombre d’équipements reçus par districts sanitaires</w:t>
        </w:r>
        <w:r w:rsidR="00146CE0">
          <w:rPr>
            <w:noProof/>
            <w:webHidden/>
          </w:rPr>
          <w:tab/>
        </w:r>
        <w:r w:rsidR="00146CE0">
          <w:rPr>
            <w:noProof/>
            <w:webHidden/>
          </w:rPr>
          <w:fldChar w:fldCharType="begin"/>
        </w:r>
        <w:r w:rsidR="00146CE0">
          <w:rPr>
            <w:noProof/>
            <w:webHidden/>
          </w:rPr>
          <w:instrText xml:space="preserve"> PAGEREF _Toc124175937 \h </w:instrText>
        </w:r>
        <w:r w:rsidR="00146CE0">
          <w:rPr>
            <w:noProof/>
            <w:webHidden/>
          </w:rPr>
        </w:r>
        <w:r w:rsidR="00146CE0">
          <w:rPr>
            <w:noProof/>
            <w:webHidden/>
          </w:rPr>
          <w:fldChar w:fldCharType="separate"/>
        </w:r>
        <w:r w:rsidR="00146CE0">
          <w:rPr>
            <w:noProof/>
            <w:webHidden/>
          </w:rPr>
          <w:t>12</w:t>
        </w:r>
        <w:r w:rsidR="00146CE0">
          <w:rPr>
            <w:noProof/>
            <w:webHidden/>
          </w:rPr>
          <w:fldChar w:fldCharType="end"/>
        </w:r>
      </w:hyperlink>
    </w:p>
    <w:p w14:paraId="1FF4E14F" w14:textId="64463C62" w:rsidR="00146CE0" w:rsidRDefault="00000000">
      <w:pPr>
        <w:pStyle w:val="Tabledesillustrations"/>
        <w:tabs>
          <w:tab w:val="right" w:leader="dot" w:pos="9062"/>
        </w:tabs>
        <w:rPr>
          <w:rFonts w:asciiTheme="minorHAnsi" w:eastAsiaTheme="minorEastAsia" w:hAnsiTheme="minorHAnsi"/>
          <w:noProof/>
          <w:lang w:val="en-US"/>
        </w:rPr>
      </w:pPr>
      <w:hyperlink w:anchor="_Toc124175938" w:history="1">
        <w:r w:rsidR="00146CE0" w:rsidRPr="005C3BFB">
          <w:rPr>
            <w:rStyle w:val="Lienhypertexte"/>
            <w:noProof/>
          </w:rPr>
          <w:t>Tableau 5 : Taux (%) de fonctionnalité des équipements par Districts Sanitaires selon le type d’équipements reçus</w:t>
        </w:r>
        <w:r w:rsidR="00146CE0">
          <w:rPr>
            <w:noProof/>
            <w:webHidden/>
          </w:rPr>
          <w:tab/>
        </w:r>
        <w:r w:rsidR="00146CE0">
          <w:rPr>
            <w:noProof/>
            <w:webHidden/>
          </w:rPr>
          <w:fldChar w:fldCharType="begin"/>
        </w:r>
        <w:r w:rsidR="00146CE0">
          <w:rPr>
            <w:noProof/>
            <w:webHidden/>
          </w:rPr>
          <w:instrText xml:space="preserve"> PAGEREF _Toc124175938 \h </w:instrText>
        </w:r>
        <w:r w:rsidR="00146CE0">
          <w:rPr>
            <w:noProof/>
            <w:webHidden/>
          </w:rPr>
        </w:r>
        <w:r w:rsidR="00146CE0">
          <w:rPr>
            <w:noProof/>
            <w:webHidden/>
          </w:rPr>
          <w:fldChar w:fldCharType="separate"/>
        </w:r>
        <w:r w:rsidR="00146CE0">
          <w:rPr>
            <w:noProof/>
            <w:webHidden/>
          </w:rPr>
          <w:t>13</w:t>
        </w:r>
        <w:r w:rsidR="00146CE0">
          <w:rPr>
            <w:noProof/>
            <w:webHidden/>
          </w:rPr>
          <w:fldChar w:fldCharType="end"/>
        </w:r>
      </w:hyperlink>
    </w:p>
    <w:p w14:paraId="10744A53" w14:textId="0A72F5E6" w:rsidR="00146CE0" w:rsidRDefault="00000000">
      <w:pPr>
        <w:pStyle w:val="Tabledesillustrations"/>
        <w:tabs>
          <w:tab w:val="right" w:leader="dot" w:pos="9062"/>
        </w:tabs>
        <w:rPr>
          <w:rFonts w:asciiTheme="minorHAnsi" w:eastAsiaTheme="minorEastAsia" w:hAnsiTheme="minorHAnsi"/>
          <w:noProof/>
          <w:lang w:val="en-US"/>
        </w:rPr>
      </w:pPr>
      <w:hyperlink w:anchor="_Toc124175939" w:history="1">
        <w:r w:rsidR="00146CE0" w:rsidRPr="005C3BFB">
          <w:rPr>
            <w:rStyle w:val="Lienhypertexte"/>
            <w:noProof/>
          </w:rPr>
          <w:t>Tableau 6 : Taux (%) d’utilisation des équipements par districts sanitaires selon le type d’équipements reçus</w:t>
        </w:r>
        <w:r w:rsidR="00146CE0">
          <w:rPr>
            <w:noProof/>
            <w:webHidden/>
          </w:rPr>
          <w:tab/>
        </w:r>
        <w:r w:rsidR="00146CE0">
          <w:rPr>
            <w:noProof/>
            <w:webHidden/>
          </w:rPr>
          <w:fldChar w:fldCharType="begin"/>
        </w:r>
        <w:r w:rsidR="00146CE0">
          <w:rPr>
            <w:noProof/>
            <w:webHidden/>
          </w:rPr>
          <w:instrText xml:space="preserve"> PAGEREF _Toc124175939 \h </w:instrText>
        </w:r>
        <w:r w:rsidR="00146CE0">
          <w:rPr>
            <w:noProof/>
            <w:webHidden/>
          </w:rPr>
        </w:r>
        <w:r w:rsidR="00146CE0">
          <w:rPr>
            <w:noProof/>
            <w:webHidden/>
          </w:rPr>
          <w:fldChar w:fldCharType="separate"/>
        </w:r>
        <w:r w:rsidR="00146CE0">
          <w:rPr>
            <w:noProof/>
            <w:webHidden/>
          </w:rPr>
          <w:t>13</w:t>
        </w:r>
        <w:r w:rsidR="00146CE0">
          <w:rPr>
            <w:noProof/>
            <w:webHidden/>
          </w:rPr>
          <w:fldChar w:fldCharType="end"/>
        </w:r>
      </w:hyperlink>
    </w:p>
    <w:p w14:paraId="58541596" w14:textId="092C4997" w:rsidR="00146CE0" w:rsidRDefault="00000000">
      <w:pPr>
        <w:pStyle w:val="Tabledesillustrations"/>
        <w:tabs>
          <w:tab w:val="right" w:leader="dot" w:pos="9062"/>
        </w:tabs>
        <w:rPr>
          <w:rFonts w:asciiTheme="minorHAnsi" w:eastAsiaTheme="minorEastAsia" w:hAnsiTheme="minorHAnsi"/>
          <w:noProof/>
          <w:lang w:val="en-US"/>
        </w:rPr>
      </w:pPr>
      <w:hyperlink w:anchor="_Toc124175940" w:history="1">
        <w:r w:rsidR="00146CE0" w:rsidRPr="005C3BFB">
          <w:rPr>
            <w:rStyle w:val="Lienhypertexte"/>
            <w:rFonts w:cs="Times New Roman"/>
            <w:noProof/>
          </w:rPr>
          <w:t>Tableau 7 : Nombre de personnes formées sur l'utilisation des équipements par sexe et par district sanitaire</w:t>
        </w:r>
        <w:r w:rsidR="00146CE0">
          <w:rPr>
            <w:noProof/>
            <w:webHidden/>
          </w:rPr>
          <w:tab/>
        </w:r>
        <w:r w:rsidR="00146CE0">
          <w:rPr>
            <w:noProof/>
            <w:webHidden/>
          </w:rPr>
          <w:fldChar w:fldCharType="begin"/>
        </w:r>
        <w:r w:rsidR="00146CE0">
          <w:rPr>
            <w:noProof/>
            <w:webHidden/>
          </w:rPr>
          <w:instrText xml:space="preserve"> PAGEREF _Toc124175940 \h </w:instrText>
        </w:r>
        <w:r w:rsidR="00146CE0">
          <w:rPr>
            <w:noProof/>
            <w:webHidden/>
          </w:rPr>
        </w:r>
        <w:r w:rsidR="00146CE0">
          <w:rPr>
            <w:noProof/>
            <w:webHidden/>
          </w:rPr>
          <w:fldChar w:fldCharType="separate"/>
        </w:r>
        <w:r w:rsidR="00146CE0">
          <w:rPr>
            <w:noProof/>
            <w:webHidden/>
          </w:rPr>
          <w:t>14</w:t>
        </w:r>
        <w:r w:rsidR="00146CE0">
          <w:rPr>
            <w:noProof/>
            <w:webHidden/>
          </w:rPr>
          <w:fldChar w:fldCharType="end"/>
        </w:r>
      </w:hyperlink>
    </w:p>
    <w:p w14:paraId="2CCD079D" w14:textId="36836030" w:rsidR="00146CE0" w:rsidRDefault="00000000">
      <w:pPr>
        <w:pStyle w:val="Tabledesillustrations"/>
        <w:tabs>
          <w:tab w:val="right" w:leader="dot" w:pos="9062"/>
        </w:tabs>
        <w:rPr>
          <w:rFonts w:asciiTheme="minorHAnsi" w:eastAsiaTheme="minorEastAsia" w:hAnsiTheme="minorHAnsi"/>
          <w:noProof/>
          <w:lang w:val="en-US"/>
        </w:rPr>
      </w:pPr>
      <w:hyperlink w:anchor="_Toc124175941" w:history="1">
        <w:r w:rsidR="00146CE0" w:rsidRPr="005C3BFB">
          <w:rPr>
            <w:rStyle w:val="Lienhypertexte"/>
            <w:rFonts w:cs="Times New Roman"/>
            <w:noProof/>
          </w:rPr>
          <w:t>Tableau 8 : Nombre de personnes formées sur la maintenance des équipements par sexe et par district sanitaire</w:t>
        </w:r>
        <w:r w:rsidR="00146CE0">
          <w:rPr>
            <w:noProof/>
            <w:webHidden/>
          </w:rPr>
          <w:tab/>
        </w:r>
        <w:r w:rsidR="00146CE0">
          <w:rPr>
            <w:noProof/>
            <w:webHidden/>
          </w:rPr>
          <w:fldChar w:fldCharType="begin"/>
        </w:r>
        <w:r w:rsidR="00146CE0">
          <w:rPr>
            <w:noProof/>
            <w:webHidden/>
          </w:rPr>
          <w:instrText xml:space="preserve"> PAGEREF _Toc124175941 \h </w:instrText>
        </w:r>
        <w:r w:rsidR="00146CE0">
          <w:rPr>
            <w:noProof/>
            <w:webHidden/>
          </w:rPr>
        </w:r>
        <w:r w:rsidR="00146CE0">
          <w:rPr>
            <w:noProof/>
            <w:webHidden/>
          </w:rPr>
          <w:fldChar w:fldCharType="separate"/>
        </w:r>
        <w:r w:rsidR="00146CE0">
          <w:rPr>
            <w:noProof/>
            <w:webHidden/>
          </w:rPr>
          <w:t>14</w:t>
        </w:r>
        <w:r w:rsidR="00146CE0">
          <w:rPr>
            <w:noProof/>
            <w:webHidden/>
          </w:rPr>
          <w:fldChar w:fldCharType="end"/>
        </w:r>
      </w:hyperlink>
    </w:p>
    <w:p w14:paraId="50A9EFFF" w14:textId="5BE982E3" w:rsidR="00146CE0" w:rsidRDefault="00000000">
      <w:pPr>
        <w:pStyle w:val="Tabledesillustrations"/>
        <w:tabs>
          <w:tab w:val="right" w:leader="dot" w:pos="9062"/>
        </w:tabs>
        <w:rPr>
          <w:rFonts w:asciiTheme="minorHAnsi" w:eastAsiaTheme="minorEastAsia" w:hAnsiTheme="minorHAnsi"/>
          <w:noProof/>
          <w:lang w:val="en-US"/>
        </w:rPr>
      </w:pPr>
      <w:hyperlink w:anchor="_Toc124175942" w:history="1">
        <w:r w:rsidR="00146CE0" w:rsidRPr="005C3BFB">
          <w:rPr>
            <w:rStyle w:val="Lienhypertexte"/>
            <w:noProof/>
          </w:rPr>
          <w:t>Tableau 9 : Opinions des enquêtés sur l’accès des communautés au filet de sécurité sociaux par Districts Sanitaires selon le type d’équipements reçus</w:t>
        </w:r>
        <w:r w:rsidR="00146CE0">
          <w:rPr>
            <w:noProof/>
            <w:webHidden/>
          </w:rPr>
          <w:tab/>
        </w:r>
        <w:r w:rsidR="00146CE0">
          <w:rPr>
            <w:noProof/>
            <w:webHidden/>
          </w:rPr>
          <w:fldChar w:fldCharType="begin"/>
        </w:r>
        <w:r w:rsidR="00146CE0">
          <w:rPr>
            <w:noProof/>
            <w:webHidden/>
          </w:rPr>
          <w:instrText xml:space="preserve"> PAGEREF _Toc124175942 \h </w:instrText>
        </w:r>
        <w:r w:rsidR="00146CE0">
          <w:rPr>
            <w:noProof/>
            <w:webHidden/>
          </w:rPr>
        </w:r>
        <w:r w:rsidR="00146CE0">
          <w:rPr>
            <w:noProof/>
            <w:webHidden/>
          </w:rPr>
          <w:fldChar w:fldCharType="separate"/>
        </w:r>
        <w:r w:rsidR="00146CE0">
          <w:rPr>
            <w:noProof/>
            <w:webHidden/>
          </w:rPr>
          <w:t>15</w:t>
        </w:r>
        <w:r w:rsidR="00146CE0">
          <w:rPr>
            <w:noProof/>
            <w:webHidden/>
          </w:rPr>
          <w:fldChar w:fldCharType="end"/>
        </w:r>
      </w:hyperlink>
    </w:p>
    <w:p w14:paraId="2268DAF0" w14:textId="74D62C68" w:rsidR="00146CE0" w:rsidRDefault="00000000">
      <w:pPr>
        <w:pStyle w:val="Tabledesillustrations"/>
        <w:tabs>
          <w:tab w:val="right" w:leader="dot" w:pos="9062"/>
        </w:tabs>
        <w:rPr>
          <w:rFonts w:asciiTheme="minorHAnsi" w:eastAsiaTheme="minorEastAsia" w:hAnsiTheme="minorHAnsi"/>
          <w:noProof/>
          <w:lang w:val="en-US"/>
        </w:rPr>
      </w:pPr>
      <w:hyperlink w:anchor="_Toc124175943" w:history="1">
        <w:r w:rsidR="00146CE0" w:rsidRPr="005C3BFB">
          <w:rPr>
            <w:rStyle w:val="Lienhypertexte"/>
            <w:noProof/>
          </w:rPr>
          <w:t>Tableau 10 : Répartition des patients enquêtés selon leur caractéristiques par districts sanitaire</w:t>
        </w:r>
        <w:r w:rsidR="00146CE0">
          <w:rPr>
            <w:noProof/>
            <w:webHidden/>
          </w:rPr>
          <w:tab/>
        </w:r>
        <w:r w:rsidR="00146CE0">
          <w:rPr>
            <w:noProof/>
            <w:webHidden/>
          </w:rPr>
          <w:fldChar w:fldCharType="begin"/>
        </w:r>
        <w:r w:rsidR="00146CE0">
          <w:rPr>
            <w:noProof/>
            <w:webHidden/>
          </w:rPr>
          <w:instrText xml:space="preserve"> PAGEREF _Toc124175943 \h </w:instrText>
        </w:r>
        <w:r w:rsidR="00146CE0">
          <w:rPr>
            <w:noProof/>
            <w:webHidden/>
          </w:rPr>
        </w:r>
        <w:r w:rsidR="00146CE0">
          <w:rPr>
            <w:noProof/>
            <w:webHidden/>
          </w:rPr>
          <w:fldChar w:fldCharType="separate"/>
        </w:r>
        <w:r w:rsidR="00146CE0">
          <w:rPr>
            <w:noProof/>
            <w:webHidden/>
          </w:rPr>
          <w:t>16</w:t>
        </w:r>
        <w:r w:rsidR="00146CE0">
          <w:rPr>
            <w:noProof/>
            <w:webHidden/>
          </w:rPr>
          <w:fldChar w:fldCharType="end"/>
        </w:r>
      </w:hyperlink>
    </w:p>
    <w:p w14:paraId="2BA3DFBD" w14:textId="1D05342B" w:rsidR="00146CE0" w:rsidRDefault="00000000">
      <w:pPr>
        <w:pStyle w:val="Tabledesillustrations"/>
        <w:tabs>
          <w:tab w:val="right" w:leader="dot" w:pos="9062"/>
        </w:tabs>
        <w:rPr>
          <w:rFonts w:asciiTheme="minorHAnsi" w:eastAsiaTheme="minorEastAsia" w:hAnsiTheme="minorHAnsi"/>
          <w:noProof/>
          <w:lang w:val="en-US"/>
        </w:rPr>
      </w:pPr>
      <w:hyperlink w:anchor="_Toc124175944" w:history="1">
        <w:r w:rsidR="00146CE0" w:rsidRPr="005C3BFB">
          <w:rPr>
            <w:rStyle w:val="Lienhypertexte"/>
            <w:noProof/>
          </w:rPr>
          <w:t>Tableau 11 : Répartition des patients enquêtés selon leur niveau de connaissance du projet par districts sanitaire</w:t>
        </w:r>
        <w:r w:rsidR="00146CE0">
          <w:rPr>
            <w:noProof/>
            <w:webHidden/>
          </w:rPr>
          <w:tab/>
        </w:r>
        <w:r w:rsidR="00146CE0">
          <w:rPr>
            <w:noProof/>
            <w:webHidden/>
          </w:rPr>
          <w:fldChar w:fldCharType="begin"/>
        </w:r>
        <w:r w:rsidR="00146CE0">
          <w:rPr>
            <w:noProof/>
            <w:webHidden/>
          </w:rPr>
          <w:instrText xml:space="preserve"> PAGEREF _Toc124175944 \h </w:instrText>
        </w:r>
        <w:r w:rsidR="00146CE0">
          <w:rPr>
            <w:noProof/>
            <w:webHidden/>
          </w:rPr>
        </w:r>
        <w:r w:rsidR="00146CE0">
          <w:rPr>
            <w:noProof/>
            <w:webHidden/>
          </w:rPr>
          <w:fldChar w:fldCharType="separate"/>
        </w:r>
        <w:r w:rsidR="00146CE0">
          <w:rPr>
            <w:noProof/>
            <w:webHidden/>
          </w:rPr>
          <w:t>17</w:t>
        </w:r>
        <w:r w:rsidR="00146CE0">
          <w:rPr>
            <w:noProof/>
            <w:webHidden/>
          </w:rPr>
          <w:fldChar w:fldCharType="end"/>
        </w:r>
      </w:hyperlink>
    </w:p>
    <w:p w14:paraId="48CB1221" w14:textId="7F66BDAC" w:rsidR="00146CE0" w:rsidRDefault="00000000">
      <w:pPr>
        <w:pStyle w:val="Tabledesillustrations"/>
        <w:tabs>
          <w:tab w:val="right" w:leader="dot" w:pos="9062"/>
        </w:tabs>
        <w:rPr>
          <w:rFonts w:asciiTheme="minorHAnsi" w:eastAsiaTheme="minorEastAsia" w:hAnsiTheme="minorHAnsi"/>
          <w:noProof/>
          <w:lang w:val="en-US"/>
        </w:rPr>
      </w:pPr>
      <w:hyperlink w:anchor="_Toc124175945" w:history="1">
        <w:r w:rsidR="00146CE0" w:rsidRPr="005C3BFB">
          <w:rPr>
            <w:rStyle w:val="Lienhypertexte"/>
            <w:noProof/>
          </w:rPr>
          <w:t>Tableau 12 : Répartition des patients enquêtés selon leur satisfaction des réalisations du projet par districts sanitaire</w:t>
        </w:r>
        <w:r w:rsidR="00146CE0">
          <w:rPr>
            <w:noProof/>
            <w:webHidden/>
          </w:rPr>
          <w:tab/>
        </w:r>
        <w:r w:rsidR="00146CE0">
          <w:rPr>
            <w:noProof/>
            <w:webHidden/>
          </w:rPr>
          <w:fldChar w:fldCharType="begin"/>
        </w:r>
        <w:r w:rsidR="00146CE0">
          <w:rPr>
            <w:noProof/>
            <w:webHidden/>
          </w:rPr>
          <w:instrText xml:space="preserve"> PAGEREF _Toc124175945 \h </w:instrText>
        </w:r>
        <w:r w:rsidR="00146CE0">
          <w:rPr>
            <w:noProof/>
            <w:webHidden/>
          </w:rPr>
        </w:r>
        <w:r w:rsidR="00146CE0">
          <w:rPr>
            <w:noProof/>
            <w:webHidden/>
          </w:rPr>
          <w:fldChar w:fldCharType="separate"/>
        </w:r>
        <w:r w:rsidR="00146CE0">
          <w:rPr>
            <w:noProof/>
            <w:webHidden/>
          </w:rPr>
          <w:t>17</w:t>
        </w:r>
        <w:r w:rsidR="00146CE0">
          <w:rPr>
            <w:noProof/>
            <w:webHidden/>
          </w:rPr>
          <w:fldChar w:fldCharType="end"/>
        </w:r>
      </w:hyperlink>
    </w:p>
    <w:p w14:paraId="318345DE" w14:textId="14E0A489" w:rsidR="00146CE0" w:rsidRDefault="00000000">
      <w:pPr>
        <w:pStyle w:val="Tabledesillustrations"/>
        <w:tabs>
          <w:tab w:val="right" w:leader="dot" w:pos="9062"/>
        </w:tabs>
        <w:rPr>
          <w:rFonts w:asciiTheme="minorHAnsi" w:eastAsiaTheme="minorEastAsia" w:hAnsiTheme="minorHAnsi"/>
          <w:noProof/>
          <w:lang w:val="en-US"/>
        </w:rPr>
      </w:pPr>
      <w:hyperlink w:anchor="_Toc124175946" w:history="1">
        <w:r w:rsidR="00146CE0" w:rsidRPr="005C3BFB">
          <w:rPr>
            <w:rStyle w:val="Lienhypertexte"/>
            <w:noProof/>
          </w:rPr>
          <w:t>Tableau 13 : Répartition des patients enquêtés selon leur appréciation des solutions de télésanté du projet par districts sanitaire</w:t>
        </w:r>
        <w:r w:rsidR="00146CE0">
          <w:rPr>
            <w:noProof/>
            <w:webHidden/>
          </w:rPr>
          <w:tab/>
        </w:r>
        <w:r w:rsidR="00146CE0">
          <w:rPr>
            <w:noProof/>
            <w:webHidden/>
          </w:rPr>
          <w:fldChar w:fldCharType="begin"/>
        </w:r>
        <w:r w:rsidR="00146CE0">
          <w:rPr>
            <w:noProof/>
            <w:webHidden/>
          </w:rPr>
          <w:instrText xml:space="preserve"> PAGEREF _Toc124175946 \h </w:instrText>
        </w:r>
        <w:r w:rsidR="00146CE0">
          <w:rPr>
            <w:noProof/>
            <w:webHidden/>
          </w:rPr>
        </w:r>
        <w:r w:rsidR="00146CE0">
          <w:rPr>
            <w:noProof/>
            <w:webHidden/>
          </w:rPr>
          <w:fldChar w:fldCharType="separate"/>
        </w:r>
        <w:r w:rsidR="00146CE0">
          <w:rPr>
            <w:noProof/>
            <w:webHidden/>
          </w:rPr>
          <w:t>18</w:t>
        </w:r>
        <w:r w:rsidR="00146CE0">
          <w:rPr>
            <w:noProof/>
            <w:webHidden/>
          </w:rPr>
          <w:fldChar w:fldCharType="end"/>
        </w:r>
      </w:hyperlink>
    </w:p>
    <w:p w14:paraId="62BF467E" w14:textId="141C333D" w:rsidR="00E6501B" w:rsidRPr="00E6501B" w:rsidRDefault="00146CE0" w:rsidP="00E6501B">
      <w:r>
        <w:fldChar w:fldCharType="end"/>
      </w:r>
    </w:p>
    <w:p w14:paraId="26A2BA0E" w14:textId="01A96144" w:rsidR="00EC2BAB" w:rsidRDefault="00EC2BAB" w:rsidP="00F9642C">
      <w:pPr>
        <w:pStyle w:val="Titre1"/>
        <w:rPr>
          <w:rFonts w:cs="Times New Roman"/>
        </w:rPr>
      </w:pPr>
      <w:bookmarkStart w:id="4" w:name="_Toc123574288"/>
      <w:bookmarkStart w:id="5" w:name="_Toc124176491"/>
      <w:r w:rsidRPr="00F74282">
        <w:rPr>
          <w:rFonts w:cs="Times New Roman"/>
        </w:rPr>
        <w:t>Sigles et abréviations</w:t>
      </w:r>
      <w:bookmarkEnd w:id="4"/>
      <w:bookmarkEnd w:id="5"/>
    </w:p>
    <w:tbl>
      <w:tblPr>
        <w:tblW w:w="9925" w:type="dxa"/>
        <w:tblLook w:val="04A0" w:firstRow="1" w:lastRow="0" w:firstColumn="1" w:lastColumn="0" w:noHBand="0" w:noVBand="1"/>
      </w:tblPr>
      <w:tblGrid>
        <w:gridCol w:w="1561"/>
        <w:gridCol w:w="8364"/>
      </w:tblGrid>
      <w:tr w:rsidR="009A3A27" w:rsidRPr="00544BDA" w14:paraId="5E2598FB" w14:textId="77777777" w:rsidTr="009A3A27">
        <w:trPr>
          <w:trHeight w:val="322"/>
        </w:trPr>
        <w:tc>
          <w:tcPr>
            <w:tcW w:w="1561" w:type="dxa"/>
            <w:tcBorders>
              <w:top w:val="nil"/>
              <w:left w:val="nil"/>
              <w:bottom w:val="nil"/>
              <w:right w:val="nil"/>
            </w:tcBorders>
            <w:shd w:val="clear" w:color="auto" w:fill="auto"/>
            <w:noWrap/>
            <w:vAlign w:val="bottom"/>
            <w:hideMark/>
          </w:tcPr>
          <w:p w14:paraId="22D118F2"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AER</w:t>
            </w:r>
          </w:p>
        </w:tc>
        <w:tc>
          <w:tcPr>
            <w:tcW w:w="8364" w:type="dxa"/>
            <w:tcBorders>
              <w:top w:val="nil"/>
              <w:left w:val="nil"/>
              <w:bottom w:val="nil"/>
              <w:right w:val="nil"/>
            </w:tcBorders>
            <w:shd w:val="clear" w:color="auto" w:fill="auto"/>
            <w:noWrap/>
            <w:vAlign w:val="bottom"/>
            <w:hideMark/>
          </w:tcPr>
          <w:p w14:paraId="4AB6B409"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Agence d'Energie Renouvelable</w:t>
            </w:r>
          </w:p>
        </w:tc>
      </w:tr>
      <w:tr w:rsidR="009A3A27" w:rsidRPr="00544BDA" w14:paraId="397EE438" w14:textId="77777777" w:rsidTr="009A3A27">
        <w:trPr>
          <w:trHeight w:val="301"/>
        </w:trPr>
        <w:tc>
          <w:tcPr>
            <w:tcW w:w="1561" w:type="dxa"/>
            <w:tcBorders>
              <w:top w:val="nil"/>
              <w:left w:val="nil"/>
              <w:bottom w:val="nil"/>
              <w:right w:val="nil"/>
            </w:tcBorders>
            <w:shd w:val="clear" w:color="auto" w:fill="auto"/>
            <w:noWrap/>
            <w:vAlign w:val="bottom"/>
            <w:hideMark/>
          </w:tcPr>
          <w:p w14:paraId="636ABB9C"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ASACO</w:t>
            </w:r>
          </w:p>
        </w:tc>
        <w:tc>
          <w:tcPr>
            <w:tcW w:w="8364" w:type="dxa"/>
            <w:tcBorders>
              <w:top w:val="nil"/>
              <w:left w:val="nil"/>
              <w:bottom w:val="nil"/>
              <w:right w:val="nil"/>
            </w:tcBorders>
            <w:shd w:val="clear" w:color="auto" w:fill="auto"/>
            <w:noWrap/>
            <w:vAlign w:val="bottom"/>
            <w:hideMark/>
          </w:tcPr>
          <w:p w14:paraId="10AC3521"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Association de Santé Communautaire</w:t>
            </w:r>
          </w:p>
        </w:tc>
      </w:tr>
      <w:tr w:rsidR="009A3A27" w:rsidRPr="00544BDA" w14:paraId="3ED84DD7" w14:textId="77777777" w:rsidTr="009A3A27">
        <w:trPr>
          <w:trHeight w:val="322"/>
        </w:trPr>
        <w:tc>
          <w:tcPr>
            <w:tcW w:w="1561" w:type="dxa"/>
            <w:tcBorders>
              <w:top w:val="nil"/>
              <w:left w:val="nil"/>
              <w:bottom w:val="nil"/>
              <w:right w:val="nil"/>
            </w:tcBorders>
            <w:shd w:val="clear" w:color="auto" w:fill="auto"/>
            <w:noWrap/>
            <w:vAlign w:val="bottom"/>
            <w:hideMark/>
          </w:tcPr>
          <w:p w14:paraId="5405F8C8"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ASC</w:t>
            </w:r>
          </w:p>
        </w:tc>
        <w:tc>
          <w:tcPr>
            <w:tcW w:w="8364" w:type="dxa"/>
            <w:tcBorders>
              <w:top w:val="nil"/>
              <w:left w:val="nil"/>
              <w:bottom w:val="nil"/>
              <w:right w:val="nil"/>
            </w:tcBorders>
            <w:shd w:val="clear" w:color="auto" w:fill="auto"/>
            <w:noWrap/>
            <w:vAlign w:val="bottom"/>
            <w:hideMark/>
          </w:tcPr>
          <w:p w14:paraId="0425F297"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Agents de Santé Communautaires</w:t>
            </w:r>
          </w:p>
        </w:tc>
      </w:tr>
      <w:tr w:rsidR="009A3A27" w:rsidRPr="00544BDA" w14:paraId="07DCB53D" w14:textId="77777777" w:rsidTr="009A3A27">
        <w:trPr>
          <w:trHeight w:val="301"/>
        </w:trPr>
        <w:tc>
          <w:tcPr>
            <w:tcW w:w="1561" w:type="dxa"/>
            <w:tcBorders>
              <w:top w:val="nil"/>
              <w:left w:val="nil"/>
              <w:bottom w:val="nil"/>
              <w:right w:val="nil"/>
            </w:tcBorders>
            <w:shd w:val="clear" w:color="auto" w:fill="auto"/>
            <w:noWrap/>
            <w:vAlign w:val="bottom"/>
            <w:hideMark/>
          </w:tcPr>
          <w:p w14:paraId="0B2F19C9"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CLEFS</w:t>
            </w:r>
          </w:p>
        </w:tc>
        <w:tc>
          <w:tcPr>
            <w:tcW w:w="8364" w:type="dxa"/>
            <w:tcBorders>
              <w:top w:val="nil"/>
              <w:left w:val="nil"/>
              <w:bottom w:val="nil"/>
              <w:right w:val="nil"/>
            </w:tcBorders>
            <w:shd w:val="clear" w:color="auto" w:fill="auto"/>
            <w:noWrap/>
            <w:vAlign w:val="bottom"/>
            <w:hideMark/>
          </w:tcPr>
          <w:p w14:paraId="28FCDDFB"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Communautés Locales d'Enseignement pour des Femmes et des filles en Santé</w:t>
            </w:r>
          </w:p>
        </w:tc>
      </w:tr>
      <w:tr w:rsidR="009A3A27" w:rsidRPr="00544BDA" w14:paraId="25868E85" w14:textId="77777777" w:rsidTr="009A3A27">
        <w:trPr>
          <w:trHeight w:val="322"/>
        </w:trPr>
        <w:tc>
          <w:tcPr>
            <w:tcW w:w="1561" w:type="dxa"/>
            <w:tcBorders>
              <w:top w:val="nil"/>
              <w:left w:val="nil"/>
              <w:bottom w:val="nil"/>
              <w:right w:val="nil"/>
            </w:tcBorders>
            <w:shd w:val="clear" w:color="auto" w:fill="auto"/>
            <w:noWrap/>
            <w:vAlign w:val="bottom"/>
            <w:hideMark/>
          </w:tcPr>
          <w:p w14:paraId="39218A7A"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CSCOM</w:t>
            </w:r>
          </w:p>
        </w:tc>
        <w:tc>
          <w:tcPr>
            <w:tcW w:w="8364" w:type="dxa"/>
            <w:tcBorders>
              <w:top w:val="nil"/>
              <w:left w:val="nil"/>
              <w:bottom w:val="nil"/>
              <w:right w:val="nil"/>
            </w:tcBorders>
            <w:shd w:val="clear" w:color="auto" w:fill="auto"/>
            <w:noWrap/>
            <w:vAlign w:val="bottom"/>
            <w:hideMark/>
          </w:tcPr>
          <w:p w14:paraId="56CA2F54"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Centre de Santé Communautaire</w:t>
            </w:r>
          </w:p>
        </w:tc>
      </w:tr>
      <w:tr w:rsidR="009A3A27" w:rsidRPr="00544BDA" w14:paraId="1BD89298" w14:textId="77777777" w:rsidTr="009A3A27">
        <w:trPr>
          <w:trHeight w:val="322"/>
        </w:trPr>
        <w:tc>
          <w:tcPr>
            <w:tcW w:w="1561" w:type="dxa"/>
            <w:tcBorders>
              <w:top w:val="nil"/>
              <w:left w:val="nil"/>
              <w:bottom w:val="nil"/>
              <w:right w:val="nil"/>
            </w:tcBorders>
            <w:shd w:val="clear" w:color="auto" w:fill="auto"/>
            <w:noWrap/>
            <w:vAlign w:val="bottom"/>
            <w:hideMark/>
          </w:tcPr>
          <w:p w14:paraId="36165876"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CSREF</w:t>
            </w:r>
          </w:p>
        </w:tc>
        <w:tc>
          <w:tcPr>
            <w:tcW w:w="8364" w:type="dxa"/>
            <w:tcBorders>
              <w:top w:val="nil"/>
              <w:left w:val="nil"/>
              <w:bottom w:val="nil"/>
              <w:right w:val="nil"/>
            </w:tcBorders>
            <w:shd w:val="clear" w:color="auto" w:fill="auto"/>
            <w:noWrap/>
            <w:vAlign w:val="bottom"/>
            <w:hideMark/>
          </w:tcPr>
          <w:p w14:paraId="124C8009"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Centre de Santé de Reference</w:t>
            </w:r>
          </w:p>
        </w:tc>
      </w:tr>
      <w:tr w:rsidR="009A3A27" w:rsidRPr="00544BDA" w14:paraId="060AA326" w14:textId="77777777" w:rsidTr="009A3A27">
        <w:trPr>
          <w:trHeight w:val="322"/>
        </w:trPr>
        <w:tc>
          <w:tcPr>
            <w:tcW w:w="1561" w:type="dxa"/>
            <w:tcBorders>
              <w:top w:val="nil"/>
              <w:left w:val="nil"/>
              <w:bottom w:val="nil"/>
              <w:right w:val="nil"/>
            </w:tcBorders>
            <w:shd w:val="clear" w:color="auto" w:fill="auto"/>
            <w:noWrap/>
            <w:vAlign w:val="bottom"/>
            <w:hideMark/>
          </w:tcPr>
          <w:p w14:paraId="5E7C82F8"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DHIS2</w:t>
            </w:r>
          </w:p>
        </w:tc>
        <w:tc>
          <w:tcPr>
            <w:tcW w:w="8364" w:type="dxa"/>
            <w:tcBorders>
              <w:top w:val="nil"/>
              <w:left w:val="nil"/>
              <w:bottom w:val="nil"/>
              <w:right w:val="nil"/>
            </w:tcBorders>
            <w:shd w:val="clear" w:color="auto" w:fill="auto"/>
            <w:noWrap/>
            <w:vAlign w:val="bottom"/>
            <w:hideMark/>
          </w:tcPr>
          <w:p w14:paraId="69B9554F"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 xml:space="preserve">District Heath Information </w:t>
            </w:r>
            <w:proofErr w:type="spellStart"/>
            <w:r w:rsidRPr="00544BDA">
              <w:rPr>
                <w:rFonts w:eastAsia="Times New Roman" w:cs="Times New Roman"/>
                <w:color w:val="000000"/>
                <w:szCs w:val="24"/>
              </w:rPr>
              <w:t>Sofware</w:t>
            </w:r>
            <w:proofErr w:type="spellEnd"/>
            <w:r w:rsidRPr="00544BDA">
              <w:rPr>
                <w:rFonts w:eastAsia="Times New Roman" w:cs="Times New Roman"/>
                <w:color w:val="000000"/>
                <w:szCs w:val="24"/>
              </w:rPr>
              <w:t xml:space="preserve"> version 2</w:t>
            </w:r>
          </w:p>
        </w:tc>
      </w:tr>
      <w:tr w:rsidR="009A3A27" w:rsidRPr="00544BDA" w14:paraId="29E182F2" w14:textId="77777777" w:rsidTr="009A3A27">
        <w:trPr>
          <w:trHeight w:val="322"/>
        </w:trPr>
        <w:tc>
          <w:tcPr>
            <w:tcW w:w="1561" w:type="dxa"/>
            <w:tcBorders>
              <w:top w:val="nil"/>
              <w:left w:val="nil"/>
              <w:bottom w:val="nil"/>
              <w:right w:val="nil"/>
            </w:tcBorders>
            <w:shd w:val="clear" w:color="auto" w:fill="auto"/>
            <w:noWrap/>
            <w:vAlign w:val="bottom"/>
            <w:hideMark/>
          </w:tcPr>
          <w:p w14:paraId="6121AE69"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 xml:space="preserve">DRS </w:t>
            </w:r>
          </w:p>
        </w:tc>
        <w:tc>
          <w:tcPr>
            <w:tcW w:w="8364" w:type="dxa"/>
            <w:tcBorders>
              <w:top w:val="nil"/>
              <w:left w:val="nil"/>
              <w:bottom w:val="nil"/>
              <w:right w:val="nil"/>
            </w:tcBorders>
            <w:shd w:val="clear" w:color="auto" w:fill="auto"/>
            <w:noWrap/>
            <w:vAlign w:val="bottom"/>
            <w:hideMark/>
          </w:tcPr>
          <w:p w14:paraId="642CE888"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 xml:space="preserve">Direction Régionales de la Santé </w:t>
            </w:r>
          </w:p>
        </w:tc>
      </w:tr>
      <w:tr w:rsidR="009A3A27" w:rsidRPr="00544BDA" w14:paraId="69D9C304" w14:textId="77777777" w:rsidTr="009A3A27">
        <w:trPr>
          <w:trHeight w:val="322"/>
        </w:trPr>
        <w:tc>
          <w:tcPr>
            <w:tcW w:w="1561" w:type="dxa"/>
            <w:tcBorders>
              <w:top w:val="nil"/>
              <w:left w:val="nil"/>
              <w:bottom w:val="nil"/>
              <w:right w:val="nil"/>
            </w:tcBorders>
            <w:shd w:val="clear" w:color="auto" w:fill="auto"/>
            <w:noWrap/>
            <w:vAlign w:val="bottom"/>
            <w:hideMark/>
          </w:tcPr>
          <w:p w14:paraId="4B695A13"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DTC</w:t>
            </w:r>
          </w:p>
        </w:tc>
        <w:tc>
          <w:tcPr>
            <w:tcW w:w="8364" w:type="dxa"/>
            <w:tcBorders>
              <w:top w:val="nil"/>
              <w:left w:val="nil"/>
              <w:bottom w:val="nil"/>
              <w:right w:val="nil"/>
            </w:tcBorders>
            <w:shd w:val="clear" w:color="auto" w:fill="auto"/>
            <w:noWrap/>
            <w:vAlign w:val="bottom"/>
            <w:hideMark/>
          </w:tcPr>
          <w:p w14:paraId="23B174C7"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 xml:space="preserve">Directeur Technique du Centre </w:t>
            </w:r>
          </w:p>
        </w:tc>
      </w:tr>
      <w:tr w:rsidR="009A3A27" w:rsidRPr="00544BDA" w14:paraId="74E408C7" w14:textId="77777777" w:rsidTr="009A3A27">
        <w:trPr>
          <w:trHeight w:val="322"/>
        </w:trPr>
        <w:tc>
          <w:tcPr>
            <w:tcW w:w="1561" w:type="dxa"/>
            <w:tcBorders>
              <w:top w:val="nil"/>
              <w:left w:val="nil"/>
              <w:bottom w:val="nil"/>
              <w:right w:val="nil"/>
            </w:tcBorders>
            <w:shd w:val="clear" w:color="auto" w:fill="auto"/>
            <w:noWrap/>
            <w:vAlign w:val="bottom"/>
            <w:hideMark/>
          </w:tcPr>
          <w:p w14:paraId="621B70A7"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DV</w:t>
            </w:r>
          </w:p>
        </w:tc>
        <w:tc>
          <w:tcPr>
            <w:tcW w:w="8364" w:type="dxa"/>
            <w:tcBorders>
              <w:top w:val="nil"/>
              <w:left w:val="nil"/>
              <w:bottom w:val="nil"/>
              <w:right w:val="nil"/>
            </w:tcBorders>
            <w:shd w:val="clear" w:color="auto" w:fill="auto"/>
            <w:noWrap/>
            <w:vAlign w:val="bottom"/>
            <w:hideMark/>
          </w:tcPr>
          <w:p w14:paraId="51BDAEB4"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 xml:space="preserve">Dépôt de Vente </w:t>
            </w:r>
          </w:p>
        </w:tc>
      </w:tr>
      <w:tr w:rsidR="009A3A27" w:rsidRPr="00544BDA" w14:paraId="11AEA09D" w14:textId="77777777" w:rsidTr="009A3A27">
        <w:trPr>
          <w:trHeight w:val="301"/>
        </w:trPr>
        <w:tc>
          <w:tcPr>
            <w:tcW w:w="1561" w:type="dxa"/>
            <w:tcBorders>
              <w:top w:val="nil"/>
              <w:left w:val="nil"/>
              <w:bottom w:val="nil"/>
              <w:right w:val="nil"/>
            </w:tcBorders>
            <w:shd w:val="clear" w:color="auto" w:fill="auto"/>
            <w:noWrap/>
            <w:vAlign w:val="bottom"/>
            <w:hideMark/>
          </w:tcPr>
          <w:p w14:paraId="6B31AEE1"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FENASCOM</w:t>
            </w:r>
          </w:p>
        </w:tc>
        <w:tc>
          <w:tcPr>
            <w:tcW w:w="8364" w:type="dxa"/>
            <w:tcBorders>
              <w:top w:val="nil"/>
              <w:left w:val="nil"/>
              <w:bottom w:val="nil"/>
              <w:right w:val="nil"/>
            </w:tcBorders>
            <w:shd w:val="clear" w:color="auto" w:fill="auto"/>
            <w:noWrap/>
            <w:vAlign w:val="bottom"/>
            <w:hideMark/>
          </w:tcPr>
          <w:p w14:paraId="6C0EDFDA"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Fédération Nationale des Associations de Santé Communautaire</w:t>
            </w:r>
          </w:p>
        </w:tc>
      </w:tr>
      <w:tr w:rsidR="009A3A27" w:rsidRPr="00544BDA" w14:paraId="3C551853" w14:textId="77777777" w:rsidTr="009A3A27">
        <w:trPr>
          <w:trHeight w:val="301"/>
        </w:trPr>
        <w:tc>
          <w:tcPr>
            <w:tcW w:w="1561" w:type="dxa"/>
            <w:tcBorders>
              <w:top w:val="nil"/>
              <w:left w:val="nil"/>
              <w:bottom w:val="nil"/>
              <w:right w:val="nil"/>
            </w:tcBorders>
            <w:shd w:val="clear" w:color="auto" w:fill="auto"/>
            <w:noWrap/>
            <w:vAlign w:val="bottom"/>
            <w:hideMark/>
          </w:tcPr>
          <w:p w14:paraId="73546898"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ID</w:t>
            </w:r>
          </w:p>
        </w:tc>
        <w:tc>
          <w:tcPr>
            <w:tcW w:w="8364" w:type="dxa"/>
            <w:tcBorders>
              <w:top w:val="nil"/>
              <w:left w:val="nil"/>
              <w:bottom w:val="nil"/>
              <w:right w:val="nil"/>
            </w:tcBorders>
            <w:shd w:val="clear" w:color="auto" w:fill="auto"/>
            <w:noWrap/>
            <w:vAlign w:val="bottom"/>
            <w:hideMark/>
          </w:tcPr>
          <w:p w14:paraId="083D8CF4"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Identifiant</w:t>
            </w:r>
          </w:p>
        </w:tc>
      </w:tr>
      <w:tr w:rsidR="009A3A27" w:rsidRPr="00544BDA" w14:paraId="0EA7B71A" w14:textId="77777777" w:rsidTr="009A3A27">
        <w:trPr>
          <w:trHeight w:val="301"/>
        </w:trPr>
        <w:tc>
          <w:tcPr>
            <w:tcW w:w="1561" w:type="dxa"/>
            <w:tcBorders>
              <w:top w:val="nil"/>
              <w:left w:val="nil"/>
              <w:bottom w:val="nil"/>
              <w:right w:val="nil"/>
            </w:tcBorders>
            <w:shd w:val="clear" w:color="auto" w:fill="auto"/>
            <w:noWrap/>
            <w:vAlign w:val="bottom"/>
            <w:hideMark/>
          </w:tcPr>
          <w:p w14:paraId="2792FE06"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LEFAS</w:t>
            </w:r>
          </w:p>
        </w:tc>
        <w:tc>
          <w:tcPr>
            <w:tcW w:w="8364" w:type="dxa"/>
            <w:tcBorders>
              <w:top w:val="nil"/>
              <w:left w:val="nil"/>
              <w:bottom w:val="nil"/>
              <w:right w:val="nil"/>
            </w:tcBorders>
            <w:shd w:val="clear" w:color="auto" w:fill="auto"/>
            <w:noWrap/>
            <w:vAlign w:val="bottom"/>
            <w:hideMark/>
          </w:tcPr>
          <w:p w14:paraId="4D27E5CD"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Laboratoire d'Etudes et de Formation en Analyse Statistique</w:t>
            </w:r>
          </w:p>
        </w:tc>
      </w:tr>
      <w:tr w:rsidR="009A3A27" w:rsidRPr="00544BDA" w14:paraId="51637B1C" w14:textId="77777777" w:rsidTr="009A3A27">
        <w:trPr>
          <w:trHeight w:val="322"/>
        </w:trPr>
        <w:tc>
          <w:tcPr>
            <w:tcW w:w="1561" w:type="dxa"/>
            <w:tcBorders>
              <w:top w:val="nil"/>
              <w:left w:val="nil"/>
              <w:bottom w:val="nil"/>
              <w:right w:val="nil"/>
            </w:tcBorders>
            <w:shd w:val="clear" w:color="auto" w:fill="auto"/>
            <w:noWrap/>
            <w:vAlign w:val="bottom"/>
            <w:hideMark/>
          </w:tcPr>
          <w:p w14:paraId="53281AD0"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MCD</w:t>
            </w:r>
          </w:p>
        </w:tc>
        <w:tc>
          <w:tcPr>
            <w:tcW w:w="8364" w:type="dxa"/>
            <w:tcBorders>
              <w:top w:val="nil"/>
              <w:left w:val="nil"/>
              <w:bottom w:val="nil"/>
              <w:right w:val="nil"/>
            </w:tcBorders>
            <w:shd w:val="clear" w:color="auto" w:fill="auto"/>
            <w:noWrap/>
            <w:vAlign w:val="bottom"/>
            <w:hideMark/>
          </w:tcPr>
          <w:p w14:paraId="44998A82"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Médecin Chef du District</w:t>
            </w:r>
          </w:p>
        </w:tc>
      </w:tr>
      <w:tr w:rsidR="009A3A27" w:rsidRPr="00544BDA" w14:paraId="433FC1F5" w14:textId="77777777" w:rsidTr="009A3A27">
        <w:trPr>
          <w:trHeight w:val="301"/>
        </w:trPr>
        <w:tc>
          <w:tcPr>
            <w:tcW w:w="1561" w:type="dxa"/>
            <w:tcBorders>
              <w:top w:val="nil"/>
              <w:left w:val="nil"/>
              <w:bottom w:val="nil"/>
              <w:right w:val="nil"/>
            </w:tcBorders>
            <w:shd w:val="clear" w:color="auto" w:fill="auto"/>
            <w:noWrap/>
            <w:vAlign w:val="bottom"/>
            <w:hideMark/>
          </w:tcPr>
          <w:p w14:paraId="7076D1DD"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OMS</w:t>
            </w:r>
          </w:p>
        </w:tc>
        <w:tc>
          <w:tcPr>
            <w:tcW w:w="8364" w:type="dxa"/>
            <w:tcBorders>
              <w:top w:val="nil"/>
              <w:left w:val="nil"/>
              <w:bottom w:val="nil"/>
              <w:right w:val="nil"/>
            </w:tcBorders>
            <w:shd w:val="clear" w:color="auto" w:fill="auto"/>
            <w:noWrap/>
            <w:vAlign w:val="bottom"/>
            <w:hideMark/>
          </w:tcPr>
          <w:p w14:paraId="195DEC52" w14:textId="77777777" w:rsidR="009A3A27" w:rsidRPr="00544BDA" w:rsidRDefault="009A3A27" w:rsidP="009A3A27">
            <w:pPr>
              <w:spacing w:before="0" w:after="0" w:line="240" w:lineRule="auto"/>
              <w:jc w:val="left"/>
              <w:rPr>
                <w:rFonts w:eastAsia="Times New Roman" w:cs="Times New Roman"/>
                <w:color w:val="000000"/>
                <w:szCs w:val="24"/>
              </w:rPr>
            </w:pPr>
            <w:r w:rsidRPr="00544BDA">
              <w:rPr>
                <w:rFonts w:eastAsia="Times New Roman" w:cs="Times New Roman"/>
                <w:color w:val="000000"/>
                <w:szCs w:val="24"/>
              </w:rPr>
              <w:t>Organisation Mondiale de la Santé</w:t>
            </w:r>
          </w:p>
        </w:tc>
      </w:tr>
    </w:tbl>
    <w:p w14:paraId="24F99AE9" w14:textId="77777777" w:rsidR="00F15475" w:rsidRPr="00F15475" w:rsidRDefault="00F15475" w:rsidP="00F15475"/>
    <w:p w14:paraId="26A2BA10" w14:textId="0914CECD" w:rsidR="00EC2BAB" w:rsidRPr="00F74282" w:rsidRDefault="00EC2BAB">
      <w:pPr>
        <w:spacing w:before="0" w:after="200" w:line="276" w:lineRule="auto"/>
        <w:jc w:val="left"/>
        <w:rPr>
          <w:rFonts w:cs="Times New Roman"/>
        </w:rPr>
      </w:pPr>
    </w:p>
    <w:p w14:paraId="26A2BA11" w14:textId="77777777" w:rsidR="00EC2BAB" w:rsidRDefault="000E214A" w:rsidP="00F9642C">
      <w:pPr>
        <w:pStyle w:val="Titre1"/>
        <w:rPr>
          <w:rFonts w:cs="Times New Roman"/>
        </w:rPr>
      </w:pPr>
      <w:bookmarkStart w:id="6" w:name="_Toc123574289"/>
      <w:bookmarkStart w:id="7" w:name="_Toc124176492"/>
      <w:r w:rsidRPr="00F74282">
        <w:rPr>
          <w:rFonts w:cs="Times New Roman"/>
        </w:rPr>
        <w:lastRenderedPageBreak/>
        <w:t>Résumé exécutif</w:t>
      </w:r>
      <w:bookmarkEnd w:id="6"/>
      <w:bookmarkEnd w:id="7"/>
    </w:p>
    <w:p w14:paraId="68689E0C" w14:textId="6085BF21" w:rsidR="00712028" w:rsidRDefault="00712028" w:rsidP="00712028">
      <w:pPr>
        <w:rPr>
          <w:rFonts w:cs="Times New Roman"/>
        </w:rPr>
      </w:pPr>
      <w:r>
        <w:t>Le projet Sandi, dans sa phase initiale est considéré comme un projet pilote qui est intervenu dans 2</w:t>
      </w:r>
      <w:r w:rsidR="00BC7A1D">
        <w:t>4</w:t>
      </w:r>
      <w:r>
        <w:t xml:space="preserve"> centres de santé communautaires et </w:t>
      </w:r>
      <w:r w:rsidR="00E6004E">
        <w:t>5</w:t>
      </w:r>
      <w:r>
        <w:t xml:space="preserve"> centres de santé de référence. Il permet de fournir </w:t>
      </w:r>
      <w:r w:rsidRPr="00F74282">
        <w:rPr>
          <w:rFonts w:cs="Times New Roman"/>
        </w:rPr>
        <w:t>de soins de santé de qualité</w:t>
      </w:r>
      <w:r>
        <w:rPr>
          <w:rFonts w:cs="Times New Roman"/>
        </w:rPr>
        <w:t xml:space="preserve"> </w:t>
      </w:r>
      <w:r w:rsidR="00C81BE9">
        <w:rPr>
          <w:rFonts w:cs="Times New Roman"/>
        </w:rPr>
        <w:t>à</w:t>
      </w:r>
      <w:r>
        <w:rPr>
          <w:rFonts w:cs="Times New Roman"/>
        </w:rPr>
        <w:t xml:space="preserve"> travers l’utilisation de la télémédecine et </w:t>
      </w:r>
      <w:r w:rsidRPr="00F74282">
        <w:rPr>
          <w:rFonts w:cs="Times New Roman"/>
        </w:rPr>
        <w:t>de collecter, contrôler et communiquer des données plus complètes, de meilleure qualité et plus précises</w:t>
      </w:r>
      <w:r>
        <w:rPr>
          <w:rFonts w:cs="Times New Roman"/>
        </w:rPr>
        <w:t xml:space="preserve"> pour </w:t>
      </w:r>
      <w:r w:rsidRPr="00F74282">
        <w:rPr>
          <w:rFonts w:cs="Times New Roman"/>
        </w:rPr>
        <w:t>fourni</w:t>
      </w:r>
      <w:r>
        <w:rPr>
          <w:rFonts w:cs="Times New Roman"/>
        </w:rPr>
        <w:t>r</w:t>
      </w:r>
      <w:r w:rsidRPr="00F74282">
        <w:rPr>
          <w:rFonts w:cs="Times New Roman"/>
        </w:rPr>
        <w:t xml:space="preserve"> des informations essentielles aux décideurs aux niveaux local et national</w:t>
      </w:r>
      <w:r>
        <w:rPr>
          <w:rFonts w:cs="Times New Roman"/>
        </w:rPr>
        <w:t xml:space="preserve">. Cette </w:t>
      </w:r>
      <w:r w:rsidRPr="00F74282">
        <w:rPr>
          <w:rFonts w:cs="Times New Roman"/>
        </w:rPr>
        <w:t xml:space="preserve">phase initiale </w:t>
      </w:r>
      <w:r>
        <w:rPr>
          <w:rFonts w:cs="Times New Roman"/>
        </w:rPr>
        <w:t xml:space="preserve">va </w:t>
      </w:r>
      <w:r w:rsidRPr="00F74282">
        <w:rPr>
          <w:rFonts w:cs="Times New Roman"/>
        </w:rPr>
        <w:t>permettr</w:t>
      </w:r>
      <w:r>
        <w:rPr>
          <w:rFonts w:cs="Times New Roman"/>
        </w:rPr>
        <w:t>e</w:t>
      </w:r>
      <w:r w:rsidRPr="00F74282">
        <w:rPr>
          <w:rFonts w:cs="Times New Roman"/>
        </w:rPr>
        <w:t xml:space="preserve"> de surmonter toutes les barrières empêchant le déploiement de la télésanté à travers l’équipement </w:t>
      </w:r>
      <w:r>
        <w:rPr>
          <w:rFonts w:cs="Times New Roman"/>
        </w:rPr>
        <w:t>des structures de santé</w:t>
      </w:r>
      <w:r w:rsidRPr="00F74282">
        <w:rPr>
          <w:rFonts w:cs="Times New Roman"/>
        </w:rPr>
        <w:t xml:space="preserve"> en solutions d’énergie solaire et télémédecine</w:t>
      </w:r>
      <w:r>
        <w:rPr>
          <w:rFonts w:cs="Times New Roman"/>
        </w:rPr>
        <w:t>. D’où la nécessité de mettre en place des outils de suivi évaluation pour la capitalisation des acquis, des leçons apprises et de bonnes pratiques.</w:t>
      </w:r>
    </w:p>
    <w:p w14:paraId="10842A9F" w14:textId="648212FD" w:rsidR="00712028" w:rsidRDefault="00712028" w:rsidP="00712028">
      <w:r>
        <w:t xml:space="preserve">Ainsi, pour conduire cette évaluation du projet, nous avions combiné la méthode quantitative à celle qualitative. </w:t>
      </w:r>
      <w:r w:rsidRPr="000D3971">
        <w:rPr>
          <w:b/>
          <w:bCs/>
        </w:rPr>
        <w:t>La méthode quantitative</w:t>
      </w:r>
      <w:r>
        <w:t xml:space="preserve"> a concerné l’utilisation d’un</w:t>
      </w:r>
      <w:r w:rsidRPr="00D76126">
        <w:t xml:space="preserve"> questionnaire</w:t>
      </w:r>
      <w:r>
        <w:t xml:space="preserve"> de suivi</w:t>
      </w:r>
      <w:r w:rsidRPr="00D76126">
        <w:t xml:space="preserve"> </w:t>
      </w:r>
      <w:r>
        <w:t>adressé de façon exhaustive aux responsables des 2</w:t>
      </w:r>
      <w:r w:rsidR="00E6004E">
        <w:t>4</w:t>
      </w:r>
      <w:r>
        <w:t xml:space="preserve"> centres de santé communautaires et </w:t>
      </w:r>
      <w:r w:rsidR="00E6004E">
        <w:t>5</w:t>
      </w:r>
      <w:r>
        <w:t xml:space="preserve"> centres de santé de référence et un questionnaire de satisfaction adressé a 92 patients dans la communauté. Un guide d’entretien a été utilisé pour </w:t>
      </w:r>
      <w:r w:rsidRPr="000D3971">
        <w:rPr>
          <w:b/>
          <w:bCs/>
        </w:rPr>
        <w:t>la méthode qualitative</w:t>
      </w:r>
      <w:r>
        <w:t xml:space="preserve"> qui a permis de conduire 109 entretiens auprès de personnel de santé</w:t>
      </w:r>
      <w:r w:rsidR="00F64757">
        <w:t xml:space="preserve"> et 3 entretiens auprès du </w:t>
      </w:r>
      <w:r w:rsidR="00AD7459">
        <w:t>personnel</w:t>
      </w:r>
      <w:r w:rsidR="00F64757">
        <w:t xml:space="preserve"> du projet et partenaire</w:t>
      </w:r>
      <w:r w:rsidR="00AD7459">
        <w:t>s</w:t>
      </w:r>
      <w:r>
        <w:t>. Un recours à l’analyse descriptive et l’analyse de contenu pour les données qualitatives a permis de présenter les principaux résultats de cette évaluation.</w:t>
      </w:r>
    </w:p>
    <w:p w14:paraId="3963DDB2" w14:textId="16BBB59E" w:rsidR="00712028" w:rsidRDefault="00712028" w:rsidP="00712028">
      <w:r w:rsidRPr="00712028">
        <w:rPr>
          <w:b/>
          <w:bCs/>
        </w:rPr>
        <w:t xml:space="preserve">L’analyse des données de suivi </w:t>
      </w:r>
      <w:r>
        <w:t xml:space="preserve">ont permis de noter que l’ensemble des structures de santé ont </w:t>
      </w:r>
      <w:r w:rsidRPr="000F4600">
        <w:t>reçu les équipements de santé digitale dans le cadre du projet SanDi. Le taux de fonctionnalité de ces équipements reste élevé à part celui</w:t>
      </w:r>
      <w:r w:rsidRPr="000F4600">
        <w:rPr>
          <w:rFonts w:cs="Times New Roman"/>
        </w:rPr>
        <w:t xml:space="preserve"> des batteries et des puces flotte qui sont faible par rapport aux autres équipements reçus soit respectivement </w:t>
      </w:r>
      <w:r w:rsidR="00E1445F" w:rsidRPr="000F4600">
        <w:rPr>
          <w:rFonts w:cs="Times New Roman"/>
        </w:rPr>
        <w:t>66</w:t>
      </w:r>
      <w:r w:rsidRPr="000F4600">
        <w:rPr>
          <w:rFonts w:cs="Times New Roman"/>
        </w:rPr>
        <w:t>% et 5</w:t>
      </w:r>
      <w:r w:rsidR="00E1445F" w:rsidRPr="000F4600">
        <w:rPr>
          <w:rFonts w:cs="Times New Roman"/>
        </w:rPr>
        <w:t>0</w:t>
      </w:r>
      <w:r w:rsidRPr="000F4600">
        <w:rPr>
          <w:rFonts w:cs="Times New Roman"/>
        </w:rPr>
        <w:t xml:space="preserve">% de taux de fonctionnalité. Ce qui s’explique par le fait que la plupart des batteries reçues par les structures étaient de mauvaise qualité et ne permettent pas de stocker l’énergie pour la nuit. </w:t>
      </w:r>
      <w:r w:rsidRPr="000F4600">
        <w:t>Quant à l’utilisation des équipements, 8</w:t>
      </w:r>
      <w:r w:rsidR="005506F2" w:rsidRPr="000F4600">
        <w:t>3</w:t>
      </w:r>
      <w:r w:rsidRPr="000F4600">
        <w:t xml:space="preserve">% des panneaux solaires sont en utilisation contre </w:t>
      </w:r>
      <w:r w:rsidR="00DF2FDA" w:rsidRPr="000F4600">
        <w:t>62</w:t>
      </w:r>
      <w:r w:rsidRPr="000F4600">
        <w:t>% des batteries. Il ressort que 83% des serveurs distribués et 8</w:t>
      </w:r>
      <w:r w:rsidR="00B06036" w:rsidRPr="000F4600">
        <w:t>3</w:t>
      </w:r>
      <w:r w:rsidRPr="000F4600">
        <w:t xml:space="preserve">% des logiciels patients sont utilisés contre seulement </w:t>
      </w:r>
      <w:r w:rsidR="00B06036" w:rsidRPr="000F4600">
        <w:t>7</w:t>
      </w:r>
      <w:r w:rsidRPr="000F4600">
        <w:t>% de lunettes connectées et 4</w:t>
      </w:r>
      <w:r w:rsidR="000F4600" w:rsidRPr="000F4600">
        <w:t>5</w:t>
      </w:r>
      <w:r w:rsidRPr="000F4600">
        <w:t>% des écrans télé qui sont utilisés. Cette faible utilisation des lunettes connectés peut s’expliquer par le fait que certains agents de santé n’ont pas encore reçu de formation pratique sur la télésanté et la non-existence d’un répertoire des spécialistes. Par ailleurs, des formations ont été reçu par le personnel de santé sur l’utilisation et la maintenance des équipements. Dans l’ensemble pour les formations sur l’utilisation des équipements, 4</w:t>
      </w:r>
      <w:r w:rsidR="00423C1A" w:rsidRPr="000F4600">
        <w:t>3</w:t>
      </w:r>
      <w:r w:rsidRPr="000F4600">
        <w:t>% des participantes étaient des femmes et pour celles de la maintenance, elles représentaient</w:t>
      </w:r>
      <w:r w:rsidR="00AC14F4" w:rsidRPr="000F4600">
        <w:t xml:space="preserve"> 27</w:t>
      </w:r>
      <w:r w:rsidRPr="000F4600">
        <w:t>% de l’ensemble des participants.</w:t>
      </w:r>
    </w:p>
    <w:p w14:paraId="473CB787" w14:textId="4BCA133D" w:rsidR="00712028" w:rsidRDefault="00712028" w:rsidP="00712028">
      <w:r>
        <w:t xml:space="preserve">Par ailleurs, </w:t>
      </w:r>
      <w:r w:rsidRPr="002375C5">
        <w:rPr>
          <w:b/>
          <w:bCs/>
        </w:rPr>
        <w:t>l’analyse des données de satisfactions des patients</w:t>
      </w:r>
      <w:r>
        <w:t xml:space="preserve"> montre </w:t>
      </w:r>
      <w:r w:rsidR="0001122A">
        <w:t xml:space="preserve">que </w:t>
      </w:r>
      <w:r>
        <w:t xml:space="preserve">ces derniers </w:t>
      </w:r>
      <w:r w:rsidRPr="00684167">
        <w:t>n’ont pas assez de connaissance sur le projet.</w:t>
      </w:r>
      <w:r>
        <w:t xml:space="preserve"> I</w:t>
      </w:r>
      <w:r w:rsidRPr="00684167">
        <w:t>l ressort de</w:t>
      </w:r>
      <w:r>
        <w:t xml:space="preserve"> cette </w:t>
      </w:r>
      <w:r w:rsidRPr="00684167">
        <w:t xml:space="preserve">analyse que seulement 47,8% </w:t>
      </w:r>
      <w:r w:rsidRPr="004D7C5C">
        <w:t xml:space="preserve">des patients </w:t>
      </w:r>
      <w:r w:rsidRPr="00684167">
        <w:t>ont</w:t>
      </w:r>
      <w:r w:rsidRPr="004D7C5C">
        <w:t xml:space="preserve"> entendu parler du fait que leur centre de santé a été informatisé et bénéficie des </w:t>
      </w:r>
      <w:r w:rsidRPr="00684167">
        <w:t>équipements</w:t>
      </w:r>
      <w:r>
        <w:t>. Cependant, 48</w:t>
      </w:r>
      <w:r w:rsidR="00656814">
        <w:t>,</w:t>
      </w:r>
      <w:r>
        <w:t>9% des patients ont confirmé avoir connaissance de l’utilisation de ces équipements dans leur centre de santé. Seulement 27,2% des patients enquêtés ont</w:t>
      </w:r>
      <w:r w:rsidRPr="004D7C5C">
        <w:t xml:space="preserve"> une connaissance de solution de télésanté </w:t>
      </w:r>
      <w:r w:rsidRPr="008F7D05">
        <w:t xml:space="preserve">et 22,8% ont </w:t>
      </w:r>
      <w:r w:rsidRPr="004D7C5C">
        <w:t>une connaissance du logiciel Open Clinic dans</w:t>
      </w:r>
      <w:r w:rsidR="00DE0D9D">
        <w:t xml:space="preserve"> leur</w:t>
      </w:r>
      <w:r w:rsidRPr="004D7C5C">
        <w:t xml:space="preserve"> centre de santé</w:t>
      </w:r>
      <w:r>
        <w:t>. Dans l’ensemble, on note</w:t>
      </w:r>
      <w:r w:rsidRPr="00442A62">
        <w:t xml:space="preserve"> que la plupart des patients sont satisfait soit 56,1% qui sont satisfait et 39,0% qui sont très satisfait</w:t>
      </w:r>
      <w:r>
        <w:t xml:space="preserve"> des acquis du projet. Quant à l’appréciation des patients de l’utilisation des équipements reçu par les centres de santés, on note que l’élément le plus apprécié est l’identification de chaque patient à travers un ID soit 28,3% des patients.</w:t>
      </w:r>
    </w:p>
    <w:p w14:paraId="28005926" w14:textId="13F5ABEA" w:rsidR="00712028" w:rsidRDefault="00712028" w:rsidP="00712028">
      <w:pPr>
        <w:rPr>
          <w:b/>
          <w:bCs/>
        </w:rPr>
      </w:pPr>
      <w:r w:rsidRPr="00FF06B0">
        <w:lastRenderedPageBreak/>
        <w:t>Aussi, il a été question d’évaluer la pertinence, l’efficacité, la durabilité</w:t>
      </w:r>
      <w:r w:rsidR="006013F3">
        <w:t>, la coordination</w:t>
      </w:r>
      <w:r>
        <w:rPr>
          <w:b/>
          <w:bCs/>
        </w:rPr>
        <w:t>.</w:t>
      </w:r>
    </w:p>
    <w:p w14:paraId="3068D050" w14:textId="77777777" w:rsidR="00712028" w:rsidRPr="00FF06B0" w:rsidRDefault="00712028" w:rsidP="00712028">
      <w:pPr>
        <w:pStyle w:val="Paragraphedeliste"/>
        <w:numPr>
          <w:ilvl w:val="0"/>
          <w:numId w:val="12"/>
        </w:numPr>
        <w:spacing w:line="288" w:lineRule="auto"/>
        <w:rPr>
          <w:b/>
          <w:bCs/>
        </w:rPr>
      </w:pPr>
      <w:r w:rsidRPr="00FF06B0">
        <w:rPr>
          <w:b/>
          <w:bCs/>
        </w:rPr>
        <w:t>Pertinence de l’intervention du projet</w:t>
      </w:r>
    </w:p>
    <w:p w14:paraId="400C47CE" w14:textId="77777777" w:rsidR="00712028" w:rsidRDefault="00712028" w:rsidP="00712028">
      <w:r w:rsidRPr="00F74282">
        <w:rPr>
          <w:rFonts w:cs="Times New Roman"/>
        </w:rPr>
        <w:t>L’intervention du projet Sandi</w:t>
      </w:r>
      <w:r>
        <w:rPr>
          <w:rFonts w:cs="Times New Roman"/>
        </w:rPr>
        <w:t xml:space="preserve"> </w:t>
      </w:r>
      <w:r w:rsidRPr="00F74282">
        <w:rPr>
          <w:rFonts w:cs="Times New Roman"/>
        </w:rPr>
        <w:t>est jugée en cohérence avec les priorités nationales du Mali et la politique nationale de santé.</w:t>
      </w:r>
      <w:r>
        <w:t xml:space="preserve"> </w:t>
      </w:r>
      <w:r>
        <w:rPr>
          <w:rFonts w:cs="Times New Roman"/>
        </w:rPr>
        <w:t xml:space="preserve">Il ressort des discussions que ce projet est </w:t>
      </w:r>
      <w:r w:rsidRPr="00F74282">
        <w:rPr>
          <w:rFonts w:cs="Times New Roman"/>
        </w:rPr>
        <w:t>adapté en milieu rural</w:t>
      </w:r>
      <w:r>
        <w:rPr>
          <w:rFonts w:cs="Times New Roman"/>
        </w:rPr>
        <w:t xml:space="preserve"> et </w:t>
      </w:r>
      <w:r w:rsidRPr="00F74282">
        <w:rPr>
          <w:rFonts w:cs="Times New Roman"/>
        </w:rPr>
        <w:t>permet au personnel de santé de disposer des informations à temps réel à travers l’enregistrement des patients par un identifiant</w:t>
      </w:r>
      <w:r>
        <w:rPr>
          <w:rFonts w:cs="Times New Roman"/>
        </w:rPr>
        <w:t xml:space="preserve"> constituant</w:t>
      </w:r>
      <w:r w:rsidRPr="00F74282">
        <w:rPr>
          <w:rFonts w:cs="Times New Roman"/>
        </w:rPr>
        <w:t xml:space="preserve"> un dossier médical numérisé et des données fiables</w:t>
      </w:r>
      <w:r>
        <w:rPr>
          <w:rFonts w:cs="Times New Roman"/>
        </w:rPr>
        <w:t xml:space="preserve">, et de collaborer </w:t>
      </w:r>
      <w:r w:rsidRPr="00F74282">
        <w:rPr>
          <w:rFonts w:cs="Times New Roman"/>
        </w:rPr>
        <w:t>avec les spécialistes du monde en matière de santé</w:t>
      </w:r>
      <w:r>
        <w:rPr>
          <w:rFonts w:cs="Times New Roman"/>
        </w:rPr>
        <w:t>.</w:t>
      </w:r>
      <w:r>
        <w:t xml:space="preserve"> </w:t>
      </w:r>
      <w:r>
        <w:rPr>
          <w:rFonts w:cs="Times New Roman"/>
        </w:rPr>
        <w:t>Globalement, l</w:t>
      </w:r>
      <w:r w:rsidRPr="00F74282">
        <w:rPr>
          <w:rFonts w:cs="Times New Roman"/>
        </w:rPr>
        <w:t xml:space="preserve">’approche de mise en œuvre du projet </w:t>
      </w:r>
      <w:r>
        <w:rPr>
          <w:rFonts w:cs="Times New Roman"/>
        </w:rPr>
        <w:t xml:space="preserve">est appréciée par les acteurs car elle a impliqué dès le début les </w:t>
      </w:r>
      <w:r w:rsidRPr="00F74282">
        <w:rPr>
          <w:rFonts w:cs="Times New Roman"/>
        </w:rPr>
        <w:t xml:space="preserve">districts sanitaires </w:t>
      </w:r>
      <w:r>
        <w:rPr>
          <w:rFonts w:cs="Times New Roman"/>
        </w:rPr>
        <w:t xml:space="preserve">notamment </w:t>
      </w:r>
      <w:r w:rsidRPr="00F74282">
        <w:rPr>
          <w:rFonts w:cs="Times New Roman"/>
        </w:rPr>
        <w:t xml:space="preserve">dans le choix des </w:t>
      </w:r>
      <w:r>
        <w:rPr>
          <w:rFonts w:cs="Times New Roman"/>
        </w:rPr>
        <w:t>centres</w:t>
      </w:r>
      <w:r w:rsidRPr="00F74282">
        <w:rPr>
          <w:rFonts w:cs="Times New Roman"/>
        </w:rPr>
        <w:t xml:space="preserve">. </w:t>
      </w:r>
    </w:p>
    <w:p w14:paraId="322B9343" w14:textId="77777777" w:rsidR="00712028" w:rsidRDefault="00712028" w:rsidP="00712028">
      <w:pPr>
        <w:rPr>
          <w:rFonts w:cs="Times New Roman"/>
        </w:rPr>
      </w:pPr>
      <w:r>
        <w:rPr>
          <w:rFonts w:cs="Times New Roman"/>
        </w:rPr>
        <w:t>Il apparait clairement dans les entretiens que l’initiative du projet</w:t>
      </w:r>
      <w:r w:rsidRPr="004C7C6B">
        <w:rPr>
          <w:rFonts w:cs="Times New Roman"/>
        </w:rPr>
        <w:t xml:space="preserve"> Sandi</w:t>
      </w:r>
      <w:r>
        <w:rPr>
          <w:rFonts w:cs="Times New Roman"/>
        </w:rPr>
        <w:t xml:space="preserve">, a favorisé </w:t>
      </w:r>
      <w:r w:rsidRPr="004C7C6B">
        <w:rPr>
          <w:rFonts w:cs="Times New Roman"/>
        </w:rPr>
        <w:t xml:space="preserve">une </w:t>
      </w:r>
      <w:r>
        <w:rPr>
          <w:rFonts w:cs="Times New Roman"/>
        </w:rPr>
        <w:t>meilleure</w:t>
      </w:r>
      <w:r w:rsidRPr="004C7C6B">
        <w:rPr>
          <w:rFonts w:cs="Times New Roman"/>
        </w:rPr>
        <w:t xml:space="preserve"> planification des activités </w:t>
      </w:r>
      <w:r>
        <w:rPr>
          <w:rFonts w:cs="Times New Roman"/>
        </w:rPr>
        <w:t xml:space="preserve">au niveau des centres de santé à travers </w:t>
      </w:r>
      <w:r w:rsidRPr="004C7C6B">
        <w:rPr>
          <w:rFonts w:cs="Times New Roman"/>
        </w:rPr>
        <w:t>la réduction du temps de prise en charge</w:t>
      </w:r>
      <w:r>
        <w:rPr>
          <w:rFonts w:cs="Times New Roman"/>
        </w:rPr>
        <w:t xml:space="preserve"> des malades, </w:t>
      </w:r>
      <w:r w:rsidRPr="00A97DD1">
        <w:rPr>
          <w:rFonts w:cs="Times New Roman"/>
        </w:rPr>
        <w:t>le reportage journalier</w:t>
      </w:r>
      <w:r>
        <w:rPr>
          <w:rFonts w:cs="Times New Roman"/>
        </w:rPr>
        <w:t>, la disponibilité des informations sur la fréquentation, mais aussi l’</w:t>
      </w:r>
      <w:r w:rsidRPr="004C7C6B">
        <w:rPr>
          <w:rFonts w:cs="Times New Roman"/>
        </w:rPr>
        <w:t>amélioration de</w:t>
      </w:r>
      <w:r>
        <w:rPr>
          <w:rFonts w:cs="Times New Roman"/>
        </w:rPr>
        <w:t xml:space="preserve"> la gestion financière des centres de santé.</w:t>
      </w:r>
      <w:r>
        <w:t xml:space="preserve"> </w:t>
      </w:r>
      <w:r>
        <w:rPr>
          <w:rFonts w:cs="Times New Roman"/>
        </w:rPr>
        <w:t>En outre, les entretiens attestent que le projet Sandi est en adéquation avec les besoins des populations en ce sens que la digitalisation du système p</w:t>
      </w:r>
      <w:r w:rsidRPr="007812FE">
        <w:rPr>
          <w:rFonts w:cs="Times New Roman"/>
        </w:rPr>
        <w:t>ar la tra</w:t>
      </w:r>
      <w:r>
        <w:rPr>
          <w:rFonts w:cs="Times New Roman"/>
        </w:rPr>
        <w:t>ç</w:t>
      </w:r>
      <w:r w:rsidRPr="007812FE">
        <w:rPr>
          <w:rFonts w:cs="Times New Roman"/>
        </w:rPr>
        <w:t>abilité des actes</w:t>
      </w:r>
      <w:r>
        <w:rPr>
          <w:rFonts w:cs="Times New Roman"/>
        </w:rPr>
        <w:t xml:space="preserve"> leur permet d’accéder plus facilement à un soin de qualité à travers le renforcement du plateau technique par le biais de la télémédecine avec l’intervention des spécialistes, l’</w:t>
      </w:r>
      <w:r w:rsidRPr="00217C56">
        <w:rPr>
          <w:rFonts w:cs="Times New Roman"/>
        </w:rPr>
        <w:t>accélérat</w:t>
      </w:r>
      <w:r>
        <w:rPr>
          <w:rFonts w:cs="Times New Roman"/>
        </w:rPr>
        <w:t xml:space="preserve">ion de </w:t>
      </w:r>
      <w:r w:rsidRPr="00217C56">
        <w:rPr>
          <w:rFonts w:cs="Times New Roman"/>
        </w:rPr>
        <w:t>la prise en charge</w:t>
      </w:r>
      <w:r w:rsidRPr="00FE4F05">
        <w:rPr>
          <w:rFonts w:cs="Times New Roman"/>
        </w:rPr>
        <w:t xml:space="preserve"> des patients avec le suivi du dossier médical</w:t>
      </w:r>
      <w:r>
        <w:rPr>
          <w:rFonts w:cs="Times New Roman"/>
        </w:rPr>
        <w:t>,</w:t>
      </w:r>
      <w:r w:rsidRPr="00FE4F05">
        <w:rPr>
          <w:rFonts w:cs="Times New Roman"/>
        </w:rPr>
        <w:t xml:space="preserve"> la traçabilité financière </w:t>
      </w:r>
      <w:r>
        <w:rPr>
          <w:rFonts w:cs="Times New Roman"/>
        </w:rPr>
        <w:t>et la diminution du cout des interventions.</w:t>
      </w:r>
    </w:p>
    <w:p w14:paraId="4CBD3A9F" w14:textId="77777777" w:rsidR="00712028" w:rsidRDefault="00712028" w:rsidP="00712028">
      <w:pPr>
        <w:pStyle w:val="Paragraphedeliste"/>
        <w:numPr>
          <w:ilvl w:val="0"/>
          <w:numId w:val="12"/>
        </w:numPr>
        <w:spacing w:line="288" w:lineRule="auto"/>
        <w:rPr>
          <w:b/>
          <w:bCs/>
        </w:rPr>
      </w:pPr>
      <w:r w:rsidRPr="004B19AF">
        <w:rPr>
          <w:b/>
          <w:bCs/>
        </w:rPr>
        <w:t>Efficacité de l’intervention du projet</w:t>
      </w:r>
    </w:p>
    <w:p w14:paraId="127EB1F8" w14:textId="77777777" w:rsidR="00712028" w:rsidRDefault="00712028" w:rsidP="00712028">
      <w:r w:rsidRPr="00652087">
        <w:rPr>
          <w:rFonts w:cs="Times New Roman"/>
        </w:rPr>
        <w:t>En termes d’efficacité dans l’ensemble, il ressort des entretiens que le projet a atteint</w:t>
      </w:r>
      <w:r>
        <w:rPr>
          <w:rFonts w:cs="Times New Roman"/>
        </w:rPr>
        <w:t xml:space="preserve"> ses</w:t>
      </w:r>
      <w:r w:rsidRPr="00652087">
        <w:rPr>
          <w:rFonts w:cs="Times New Roman"/>
        </w:rPr>
        <w:t xml:space="preserve"> résultats et </w:t>
      </w:r>
      <w:r>
        <w:rPr>
          <w:rFonts w:cs="Times New Roman"/>
        </w:rPr>
        <w:t>s</w:t>
      </w:r>
      <w:r w:rsidRPr="00652087">
        <w:rPr>
          <w:rFonts w:cs="Times New Roman"/>
        </w:rPr>
        <w:t xml:space="preserve">es objectifs visés dans le cadre de l’accès à l’énergie solaire et aux solutions de santé numérique des centres de santé ciblés. Ceux qui pensent que le projet </w:t>
      </w:r>
      <w:r>
        <w:rPr>
          <w:rFonts w:cs="Times New Roman"/>
        </w:rPr>
        <w:t xml:space="preserve">a </w:t>
      </w:r>
      <w:r w:rsidRPr="00652087">
        <w:rPr>
          <w:rFonts w:cs="Times New Roman"/>
        </w:rPr>
        <w:t>atteint ses objectifs expliquent à travers l’acquisition des équipements, l’accès facile aux dossiers des patients à travers leur enregistrement dans Open Clinic</w:t>
      </w:r>
      <w:r>
        <w:rPr>
          <w:rFonts w:cs="Times New Roman"/>
        </w:rPr>
        <w:t xml:space="preserve">, </w:t>
      </w:r>
      <w:r w:rsidRPr="00652087">
        <w:rPr>
          <w:rFonts w:cs="Times New Roman"/>
        </w:rPr>
        <w:t>la connectivité de tous les services</w:t>
      </w:r>
      <w:r>
        <w:rPr>
          <w:rFonts w:cs="Times New Roman"/>
        </w:rPr>
        <w:t xml:space="preserve"> ou unités</w:t>
      </w:r>
      <w:r w:rsidRPr="00652087">
        <w:rPr>
          <w:rFonts w:cs="Times New Roman"/>
        </w:rPr>
        <w:t xml:space="preserve"> à </w:t>
      </w:r>
      <w:r>
        <w:rPr>
          <w:rFonts w:cs="Times New Roman"/>
        </w:rPr>
        <w:t>O</w:t>
      </w:r>
      <w:r w:rsidRPr="00652087">
        <w:rPr>
          <w:rFonts w:cs="Times New Roman"/>
        </w:rPr>
        <w:t>pen Clinic, les formations données au personnel de santé, la rapidité du traitement des dossiers des patients à travers la réduction du temps de consultation,  l’amélioration de la qualité des prestations à travers le recours à la télémédecine, l’augmentation des recettes</w:t>
      </w:r>
      <w:r>
        <w:rPr>
          <w:rFonts w:cs="Times New Roman"/>
        </w:rPr>
        <w:t>, etc.</w:t>
      </w:r>
    </w:p>
    <w:p w14:paraId="217E2028" w14:textId="12F44895" w:rsidR="00712028" w:rsidRPr="005B5479" w:rsidRDefault="00712028" w:rsidP="00712028">
      <w:r w:rsidRPr="00652087">
        <w:rPr>
          <w:rFonts w:cs="Times New Roman"/>
        </w:rPr>
        <w:t xml:space="preserve">En revanche, ceux qui pensent que le projet n’a pas atteint </w:t>
      </w:r>
      <w:r>
        <w:rPr>
          <w:rFonts w:cs="Times New Roman"/>
        </w:rPr>
        <w:t xml:space="preserve">tous </w:t>
      </w:r>
      <w:r w:rsidRPr="00652087">
        <w:rPr>
          <w:rFonts w:cs="Times New Roman"/>
        </w:rPr>
        <w:t xml:space="preserve">ses objectifs, avancent des explications en rapport avec le fait que l’électricité n’est pas totalement assurée dans tous les centres de santé à cause de la </w:t>
      </w:r>
      <w:r>
        <w:rPr>
          <w:rFonts w:cs="Times New Roman"/>
        </w:rPr>
        <w:t xml:space="preserve">mauvaise </w:t>
      </w:r>
      <w:r w:rsidRPr="00652087">
        <w:rPr>
          <w:rFonts w:cs="Times New Roman"/>
        </w:rPr>
        <w:t>qualité des batteries des panneaux</w:t>
      </w:r>
      <w:r>
        <w:rPr>
          <w:rFonts w:cs="Times New Roman"/>
        </w:rPr>
        <w:t xml:space="preserve"> solaires</w:t>
      </w:r>
      <w:r w:rsidRPr="00652087">
        <w:rPr>
          <w:rFonts w:cs="Times New Roman"/>
        </w:rPr>
        <w:t xml:space="preserve"> qui ne marchent pas </w:t>
      </w:r>
      <w:r>
        <w:rPr>
          <w:rFonts w:cs="Times New Roman"/>
        </w:rPr>
        <w:t>au-delà de 18h, aussi les batteries de certains ordinateurs qui n’ont pas d’autonomie.</w:t>
      </w:r>
      <w:r w:rsidRPr="00652087">
        <w:rPr>
          <w:rFonts w:cs="Times New Roman"/>
        </w:rPr>
        <w:t xml:space="preserve"> </w:t>
      </w:r>
      <w:r>
        <w:rPr>
          <w:rFonts w:cs="Times New Roman"/>
        </w:rPr>
        <w:t xml:space="preserve">En plus, l’utilisation parallèle des registres en supports papiers avec Open Clinic est considéré comme une double </w:t>
      </w:r>
      <w:r w:rsidR="007962BE">
        <w:rPr>
          <w:rFonts w:cs="Times New Roman"/>
        </w:rPr>
        <w:t>tâche</w:t>
      </w:r>
      <w:r>
        <w:rPr>
          <w:rFonts w:cs="Times New Roman"/>
        </w:rPr>
        <w:t xml:space="preserve"> qui vient augmenter la charge de travail du personnel de santé. Le nombre de personnel formé sur le logiciel patient dans certaines unités est jugé insuffisant pour assurer la relève en cas d’absence de la personne formée.</w:t>
      </w:r>
      <w:r w:rsidR="00F76255">
        <w:rPr>
          <w:rFonts w:cs="Times New Roman"/>
        </w:rPr>
        <w:t xml:space="preserve"> </w:t>
      </w:r>
      <w:r w:rsidR="00715BDC">
        <w:rPr>
          <w:rFonts w:cs="Times New Roman"/>
        </w:rPr>
        <w:t>Par ailleurs, certain</w:t>
      </w:r>
      <w:r w:rsidR="008C3F95">
        <w:rPr>
          <w:rFonts w:cs="Times New Roman"/>
        </w:rPr>
        <w:t>s pensent que l’</w:t>
      </w:r>
      <w:r w:rsidR="006D4009">
        <w:rPr>
          <w:rFonts w:cs="Times New Roman"/>
        </w:rPr>
        <w:t>interopérabilité</w:t>
      </w:r>
      <w:r w:rsidR="008C3F95">
        <w:rPr>
          <w:rFonts w:cs="Times New Roman"/>
        </w:rPr>
        <w:t xml:space="preserve"> entre Open Clinic et DHIS2</w:t>
      </w:r>
      <w:r w:rsidR="00663651">
        <w:rPr>
          <w:rFonts w:cs="Times New Roman"/>
        </w:rPr>
        <w:t xml:space="preserve"> peut faciliter le rapportage</w:t>
      </w:r>
      <w:r w:rsidR="00FF3006">
        <w:rPr>
          <w:rFonts w:cs="Times New Roman"/>
        </w:rPr>
        <w:t xml:space="preserve"> et réduire la saisie des </w:t>
      </w:r>
      <w:r w:rsidR="006D4009">
        <w:rPr>
          <w:rFonts w:cs="Times New Roman"/>
        </w:rPr>
        <w:t>données</w:t>
      </w:r>
      <w:r w:rsidR="00FF3006">
        <w:rPr>
          <w:rFonts w:cs="Times New Roman"/>
        </w:rPr>
        <w:t xml:space="preserve"> dans DHIS2</w:t>
      </w:r>
      <w:r w:rsidR="006D4009">
        <w:rPr>
          <w:rFonts w:cs="Times New Roman"/>
        </w:rPr>
        <w:t>, ce qui n’est pas encore le cas.</w:t>
      </w:r>
    </w:p>
    <w:p w14:paraId="14AF15F5" w14:textId="77777777" w:rsidR="00712028" w:rsidRDefault="00712028" w:rsidP="00712028">
      <w:pPr>
        <w:pStyle w:val="Paragraphedeliste"/>
        <w:numPr>
          <w:ilvl w:val="0"/>
          <w:numId w:val="12"/>
        </w:numPr>
        <w:spacing w:line="288" w:lineRule="auto"/>
        <w:rPr>
          <w:b/>
          <w:bCs/>
        </w:rPr>
      </w:pPr>
      <w:r w:rsidRPr="004B19AF">
        <w:rPr>
          <w:b/>
          <w:bCs/>
        </w:rPr>
        <w:t>Durabilité de l’intervention du projet</w:t>
      </w:r>
    </w:p>
    <w:p w14:paraId="68ECA184" w14:textId="77777777" w:rsidR="00A51D5C" w:rsidRDefault="00A51D5C" w:rsidP="00A51D5C">
      <w:r w:rsidRPr="00F6057E">
        <w:t>Le projet Sa</w:t>
      </w:r>
      <w:r>
        <w:t>ndi a été élaboré pour apporter une solution durable de l’accès</w:t>
      </w:r>
      <w:r w:rsidRPr="006D4B72">
        <w:t xml:space="preserve"> à l’énergie solaire et aux solutions de santé numérique</w:t>
      </w:r>
      <w:r>
        <w:t xml:space="preserve"> dans les centres de santé ciblés. Les mécanismes qui sont actuellement en train d’être mis en place pour assurer la durabilité des acquis, varient d’un </w:t>
      </w:r>
      <w:r>
        <w:lastRenderedPageBreak/>
        <w:t>centre de santé à l’autre. Ils s’articulent pour la plupart autour des ASACO, et concerne surtout la bonne gestion d</w:t>
      </w:r>
      <w:r w:rsidRPr="001912A2">
        <w:t xml:space="preserve">es équipements, </w:t>
      </w:r>
      <w:r>
        <w:t>le renouvellement des équipements à leur fin de vie, la mise en place de fonds pour la maintenance des équipements. En plus l’autre stratégie de pérennisation mise en place par le projet est la formation des agents de santé et de la communauté à la maintenance des équipements.</w:t>
      </w:r>
    </w:p>
    <w:p w14:paraId="58FD3665" w14:textId="7A9F39D0" w:rsidR="00A51D5C" w:rsidRDefault="00A51D5C" w:rsidP="00A51D5C">
      <w:r>
        <w:t>Cependant des actions restent à faire pour plus de durabilité des acquis telles que le suivi régulier des activités par l’équipe du projet et de ses partenaires techniques pour s’assurer de l’utilisation effective des équipements et faire des recyclage au besoin. Par ailleurs, l’utilisation à la fois des registres en copie dure et le logiciel Open Clinic est considérée comm</w:t>
      </w:r>
      <w:r w:rsidR="00A30D2E">
        <w:t>e</w:t>
      </w:r>
      <w:r>
        <w:t xml:space="preserve"> une double saisie, ce qui peut impacter la réussite de l’utilisation du logiciel. Il serait donc nécessaire d’adopter des textes permettant d’utiliser uniquement le logiciel Open Clinic comme registre numérique afin d’alléger la charge de travail des agents de santé.</w:t>
      </w:r>
    </w:p>
    <w:p w14:paraId="5E77BEB2" w14:textId="0E0E310F" w:rsidR="00AB7FD6" w:rsidRDefault="004A3A21" w:rsidP="00AB7FD6">
      <w:pPr>
        <w:pStyle w:val="Paragraphedeliste"/>
        <w:numPr>
          <w:ilvl w:val="0"/>
          <w:numId w:val="12"/>
        </w:numPr>
        <w:spacing w:line="288" w:lineRule="auto"/>
        <w:rPr>
          <w:b/>
          <w:bCs/>
        </w:rPr>
      </w:pPr>
      <w:r>
        <w:rPr>
          <w:b/>
          <w:bCs/>
        </w:rPr>
        <w:t>Coordination avec les autres acteurs</w:t>
      </w:r>
    </w:p>
    <w:p w14:paraId="361FDABE" w14:textId="7D0D4A09" w:rsidR="00B44764" w:rsidRDefault="00501F6C" w:rsidP="00501F6C">
      <w:pPr>
        <w:spacing w:line="288" w:lineRule="auto"/>
      </w:pPr>
      <w:r>
        <w:t xml:space="preserve">Le partenariat entre le projet Sandi et les structures de santé est jugé efficace et satisfaisant car il est basé sur la concertation, l’implication et le partage des informations.  </w:t>
      </w:r>
      <w:r w:rsidR="00C03125">
        <w:t>Il ressort dans les entretiens la disponibilité du</w:t>
      </w:r>
      <w:r>
        <w:t xml:space="preserve"> personnel </w:t>
      </w:r>
      <w:r w:rsidR="00C03125">
        <w:t>de mise en œuvre du projet</w:t>
      </w:r>
      <w:r w:rsidR="007C102B">
        <w:t>, surtout les formateurs</w:t>
      </w:r>
      <w:r w:rsidR="00B44764">
        <w:t xml:space="preserve"> qu’ils ont besoin d’appui</w:t>
      </w:r>
      <w:r>
        <w:t xml:space="preserve">. </w:t>
      </w:r>
      <w:r w:rsidR="00BA592F">
        <w:t>On note qu’il y a une bo</w:t>
      </w:r>
      <w:r w:rsidR="00F14FF9">
        <w:t xml:space="preserve">nne collaboration et de partenariat entre </w:t>
      </w:r>
      <w:r w:rsidR="00EA5DAA">
        <w:t xml:space="preserve">les </w:t>
      </w:r>
      <w:r w:rsidR="009E1BE5">
        <w:t>structures</w:t>
      </w:r>
      <w:r w:rsidR="00EA5DAA">
        <w:t xml:space="preserve"> telles que ANTIM, </w:t>
      </w:r>
      <w:r w:rsidR="004B662D">
        <w:t xml:space="preserve">AER, </w:t>
      </w:r>
      <w:r w:rsidR="00EA5DAA">
        <w:t>FENASCOM</w:t>
      </w:r>
      <w:r w:rsidR="004B662D">
        <w:t xml:space="preserve">, </w:t>
      </w:r>
      <w:r w:rsidR="009E1BE5">
        <w:t>etc.</w:t>
      </w:r>
      <w:r w:rsidR="004B662D">
        <w:t xml:space="preserve"> dans la mise en œuvre des </w:t>
      </w:r>
      <w:r w:rsidR="001C07D6">
        <w:t>activités sur le terrain</w:t>
      </w:r>
      <w:r w:rsidR="009E1BE5">
        <w:t>.</w:t>
      </w:r>
      <w:r w:rsidR="00EA036F">
        <w:t xml:space="preserve"> Il y a aussi le projet CLEFS qui collabore avec San</w:t>
      </w:r>
      <w:r w:rsidR="0085441D">
        <w:t>D</w:t>
      </w:r>
      <w:r w:rsidR="00EA036F">
        <w:t>i dans le cadre de la digitalisation des CSCOM</w:t>
      </w:r>
      <w:r w:rsidR="0085441D">
        <w:t>.</w:t>
      </w:r>
    </w:p>
    <w:p w14:paraId="04D41364" w14:textId="15A08391" w:rsidR="00050B8A" w:rsidRPr="00F926A5" w:rsidRDefault="00501F6C" w:rsidP="00501F6C">
      <w:pPr>
        <w:spacing w:line="288" w:lineRule="auto"/>
      </w:pPr>
      <w:r>
        <w:t xml:space="preserve">Le seul fait qui a été décrié est </w:t>
      </w:r>
      <w:r w:rsidR="004313E4">
        <w:t>q</w:t>
      </w:r>
      <w:r w:rsidR="00892753">
        <w:t>u’</w:t>
      </w:r>
      <w:r>
        <w:t>il ressort dans certains entretiens comme à Kayes que les acteurs n’ont pas été impliqués à la phase de conception du projet</w:t>
      </w:r>
      <w:r w:rsidR="00892753">
        <w:t xml:space="preserve">, cependant une </w:t>
      </w:r>
      <w:r w:rsidR="00185D56">
        <w:t>évaluation</w:t>
      </w:r>
      <w:r w:rsidR="00892753">
        <w:t xml:space="preserve"> initiale a été faite</w:t>
      </w:r>
      <w:r w:rsidR="004D7926">
        <w:t xml:space="preserve"> identifier les besoin des structures de sant</w:t>
      </w:r>
      <w:r w:rsidR="00185D56">
        <w:t>é.</w:t>
      </w:r>
    </w:p>
    <w:p w14:paraId="7D3E7D99" w14:textId="462C3170" w:rsidR="004A3A21" w:rsidRDefault="009A0C34" w:rsidP="004A3A21">
      <w:pPr>
        <w:pStyle w:val="Paragraphedeliste"/>
        <w:numPr>
          <w:ilvl w:val="0"/>
          <w:numId w:val="12"/>
        </w:numPr>
        <w:spacing w:line="288" w:lineRule="auto"/>
        <w:rPr>
          <w:b/>
          <w:bCs/>
        </w:rPr>
      </w:pPr>
      <w:r>
        <w:rPr>
          <w:b/>
          <w:bCs/>
        </w:rPr>
        <w:t>Renforcement de capacité</w:t>
      </w:r>
    </w:p>
    <w:p w14:paraId="0332B952" w14:textId="2425BED1" w:rsidR="00951B68" w:rsidRDefault="00F6115E" w:rsidP="000D36CD">
      <w:pPr>
        <w:spacing w:line="288" w:lineRule="auto"/>
      </w:pPr>
      <w:r>
        <w:t>L</w:t>
      </w:r>
      <w:r w:rsidR="00F938DE">
        <w:t xml:space="preserve">e renforcement des capacités du personnel de santé </w:t>
      </w:r>
      <w:r w:rsidR="00580746">
        <w:t>et des membre de communaut</w:t>
      </w:r>
      <w:r w:rsidR="00D64C6F">
        <w:t xml:space="preserve">é </w:t>
      </w:r>
      <w:r w:rsidR="00F938DE">
        <w:t xml:space="preserve">sur l’atténuation de la propagation de COVID-19, l'utilisation et à la maintenance des </w:t>
      </w:r>
      <w:r w:rsidR="0074405D">
        <w:t>équipements</w:t>
      </w:r>
      <w:r w:rsidR="00D64C6F">
        <w:t xml:space="preserve"> a été beaucoup </w:t>
      </w:r>
      <w:r w:rsidR="0074405D">
        <w:t>apprécié</w:t>
      </w:r>
      <w:r w:rsidR="00F938DE">
        <w:t>. Il ressort de la quasi-totalité des entretiens que les formateurs étaient à la hauteur et chacun maitrisait parfaitement son sujet</w:t>
      </w:r>
      <w:r w:rsidR="0034415D">
        <w:t>. Il faut noter également qu’</w:t>
      </w:r>
      <w:r w:rsidR="00A777A1">
        <w:t>après</w:t>
      </w:r>
      <w:r w:rsidR="0034415D">
        <w:t xml:space="preserve"> la formations</w:t>
      </w:r>
      <w:r w:rsidR="00A43C4C">
        <w:t>, les formateurs sont restés</w:t>
      </w:r>
      <w:r w:rsidR="00F938DE">
        <w:t xml:space="preserve"> disponible</w:t>
      </w:r>
      <w:r w:rsidR="009F7BE1">
        <w:t xml:space="preserve"> aux besoins d’appui </w:t>
      </w:r>
      <w:r w:rsidR="00D051BE">
        <w:t>des centres</w:t>
      </w:r>
      <w:r w:rsidR="00B25C21">
        <w:t xml:space="preserve"> de santé</w:t>
      </w:r>
      <w:r w:rsidR="00D051BE">
        <w:t xml:space="preserve"> en cas de panne</w:t>
      </w:r>
      <w:r w:rsidR="00A777A1">
        <w:t xml:space="preserve"> ou besoin d’information.</w:t>
      </w:r>
      <w:r w:rsidR="000D36CD">
        <w:t xml:space="preserve"> Aussi </w:t>
      </w:r>
      <w:r w:rsidR="00951B68">
        <w:t>les formations ont contribué à augmenter les connaissances du personnel sur l’utilisation de l’outil informatique</w:t>
      </w:r>
      <w:r w:rsidR="00924E6A">
        <w:t>.</w:t>
      </w:r>
    </w:p>
    <w:p w14:paraId="23E21ABC" w14:textId="677FBA01" w:rsidR="00951B68" w:rsidRPr="00A67F73" w:rsidRDefault="002845BA" w:rsidP="00951B68">
      <w:r>
        <w:t>Cependant, i</w:t>
      </w:r>
      <w:r w:rsidR="00951B68">
        <w:t xml:space="preserve">l existe encore des gaps car les formations n’ont pas touché tout le personnel au niveau des centres de santé soutenus et la durée de la formation </w:t>
      </w:r>
      <w:r w:rsidR="00667DAA">
        <w:t>est jugé</w:t>
      </w:r>
      <w:r w:rsidR="00951B68">
        <w:t xml:space="preserve"> </w:t>
      </w:r>
      <w:r w:rsidR="00D36C12">
        <w:t xml:space="preserve">insuffisant </w:t>
      </w:r>
      <w:r w:rsidR="00951B68">
        <w:t>pour mieux assimiler</w:t>
      </w:r>
      <w:r w:rsidR="00D36C12">
        <w:t xml:space="preserve"> selon certains participants</w:t>
      </w:r>
      <w:r w:rsidR="00951B68">
        <w:t xml:space="preserve">. </w:t>
      </w:r>
      <w:r w:rsidR="000907E7">
        <w:t xml:space="preserve">Par ailleurs certains </w:t>
      </w:r>
      <w:r w:rsidR="00A45BE6">
        <w:t xml:space="preserve">thématiques restent </w:t>
      </w:r>
      <w:r w:rsidR="003C54D5">
        <w:t>à</w:t>
      </w:r>
      <w:r w:rsidR="00A45BE6">
        <w:t xml:space="preserve"> renforcer</w:t>
      </w:r>
      <w:r w:rsidR="003C54D5">
        <w:t xml:space="preserve"> tels que : </w:t>
      </w:r>
      <w:r w:rsidR="00951B68">
        <w:t>les techniques de télésanté,</w:t>
      </w:r>
      <w:r w:rsidR="00951B68" w:rsidRPr="00DA6312">
        <w:t xml:space="preserve"> la correction des erreurs de saisie dans l</w:t>
      </w:r>
      <w:r w:rsidR="00E97F1B">
        <w:t>e logiciel patient</w:t>
      </w:r>
      <w:r w:rsidR="00951B68">
        <w:t>, l’utilisation de Open Clinic et des lunettes connectées.</w:t>
      </w:r>
    </w:p>
    <w:p w14:paraId="445B30A9" w14:textId="258F7126" w:rsidR="00F36B6D" w:rsidRPr="00A51D5C" w:rsidRDefault="00951B68" w:rsidP="00A51D5C">
      <w:pPr>
        <w:rPr>
          <w:b/>
          <w:bCs/>
        </w:rPr>
      </w:pPr>
      <w:r w:rsidRPr="00D45AAD">
        <w:t>Pour atteindre les résultats du projet dans le futur les</w:t>
      </w:r>
      <w:r>
        <w:t xml:space="preserve"> </w:t>
      </w:r>
      <w:r w:rsidRPr="00D45AAD">
        <w:t xml:space="preserve">besoins de renforcement de capacité </w:t>
      </w:r>
      <w:r>
        <w:t>selon les entretiens se résument à élargir la formation à d’autres prestataires, impliquer les membres des ASACO dans les formations, recycler les agents sur la formation</w:t>
      </w:r>
      <w:r w:rsidR="00B76294">
        <w:t>.</w:t>
      </w:r>
    </w:p>
    <w:p w14:paraId="650EEF57" w14:textId="77777777" w:rsidR="00E40316" w:rsidRPr="00A51D5C" w:rsidRDefault="00E40316" w:rsidP="00A51D5C">
      <w:pPr>
        <w:spacing w:line="288" w:lineRule="auto"/>
        <w:rPr>
          <w:b/>
          <w:bCs/>
        </w:rPr>
      </w:pPr>
    </w:p>
    <w:p w14:paraId="26A2BA14" w14:textId="4E77F8D9" w:rsidR="000E214A" w:rsidRPr="00F74282" w:rsidRDefault="00F9642C" w:rsidP="00F9642C">
      <w:pPr>
        <w:pStyle w:val="Titre1"/>
        <w:rPr>
          <w:rFonts w:cs="Times New Roman"/>
        </w:rPr>
      </w:pPr>
      <w:bookmarkStart w:id="8" w:name="_Toc123574290"/>
      <w:bookmarkStart w:id="9" w:name="_Toc124176493"/>
      <w:r w:rsidRPr="00F74282">
        <w:rPr>
          <w:rFonts w:cs="Times New Roman"/>
        </w:rPr>
        <w:lastRenderedPageBreak/>
        <w:t xml:space="preserve">I. </w:t>
      </w:r>
      <w:r w:rsidR="000E214A" w:rsidRPr="00F74282">
        <w:rPr>
          <w:rFonts w:cs="Times New Roman"/>
        </w:rPr>
        <w:t>Introduction</w:t>
      </w:r>
      <w:bookmarkEnd w:id="8"/>
      <w:bookmarkEnd w:id="9"/>
    </w:p>
    <w:p w14:paraId="53BA376F" w14:textId="07D106BF" w:rsidR="003845AA" w:rsidRPr="00F74282" w:rsidRDefault="003845AA" w:rsidP="003845AA">
      <w:pPr>
        <w:rPr>
          <w:rFonts w:cs="Times New Roman"/>
          <w:sz w:val="22"/>
        </w:rPr>
      </w:pPr>
      <w:r w:rsidRPr="00F74282">
        <w:rPr>
          <w:rFonts w:cs="Times New Roman"/>
        </w:rPr>
        <w:t>Le projet SanDi est né dans un contexte national marqué par un faible taux d’accès à l’électricité. En 2018, seulement 25 % de la population malienne avait accès à l'électricité dans les zones rurales</w:t>
      </w:r>
      <w:r w:rsidR="002869BA" w:rsidRPr="00F74282">
        <w:rPr>
          <w:rStyle w:val="Appelnotedebasdep"/>
          <w:rFonts w:cs="Times New Roman"/>
        </w:rPr>
        <w:footnoteReference w:id="2"/>
      </w:r>
      <w:r w:rsidRPr="00F74282">
        <w:rPr>
          <w:rFonts w:cs="Times New Roman"/>
        </w:rPr>
        <w:t xml:space="preserve">. La réduction de la pénurie d'énergie par le biais des énergies renouvelables dans le secteur de la santé pourrait permettre de réaliser des gains d'efficacité et des économies considérables. En effet, depuis 2002, le système de santé au Mali est décentralisé et les centres de santé communautaires (CSCOM) constituent le premier niveau de contact des populations avec les soins de santé de base. Le niveau suivant, les centres de santé de référence (CSREF), comprend généralement une certaine capacité chirurgicale et d'urgence. En outre, les agents de santé communautaires (ASC) fournissent des soins de santé essentiels à la population située à plus de 5 km des CSCOM. Il existe environ 1424 CSCOM fonctionnels, 65 CSREF et 3023 sites ASC au Mali. Cependant, ces structures de santé souffrent d'une répartition inégale du personnel médical, d'une gouvernance faible et d'un accès limité à l'énergie, à la connectivité et aux équipements. </w:t>
      </w:r>
    </w:p>
    <w:p w14:paraId="29ED8AB9" w14:textId="77777777" w:rsidR="003845AA" w:rsidRPr="00F74282" w:rsidRDefault="003845AA" w:rsidP="003845AA">
      <w:pPr>
        <w:tabs>
          <w:tab w:val="num" w:pos="720"/>
        </w:tabs>
        <w:rPr>
          <w:rFonts w:cs="Times New Roman"/>
        </w:rPr>
      </w:pPr>
      <w:r w:rsidRPr="00F74282">
        <w:rPr>
          <w:rFonts w:cs="Times New Roman"/>
        </w:rPr>
        <w:t xml:space="preserve">La télémédecine a le potentiel unique d'accélérer la fourniture de soins de santé de qualité. Elle permet de collecter, contrôler et communiquer des données plus complètes, de meilleure qualité et plus précises. Elle fournit des informations essentielles aux décideurs aux niveaux local et national. </w:t>
      </w:r>
    </w:p>
    <w:p w14:paraId="18EF962E" w14:textId="77777777" w:rsidR="003845AA" w:rsidRPr="00F74282" w:rsidRDefault="003845AA" w:rsidP="003845AA">
      <w:pPr>
        <w:tabs>
          <w:tab w:val="num" w:pos="720"/>
        </w:tabs>
        <w:rPr>
          <w:rFonts w:cs="Times New Roman"/>
        </w:rPr>
      </w:pPr>
      <w:r w:rsidRPr="00F74282">
        <w:rPr>
          <w:rFonts w:cs="Times New Roman"/>
        </w:rPr>
        <w:t xml:space="preserve">D’où la naissance du projet SanDi qui comporte deux phases de mise en œuvre. La phase initiale qui est en cours actuellement permettra de surmonter toutes les barrières empêchant le déploiement de la télésanté à travers l’équipement massif de CSCOM, CSREF et ASC en solutions d’énergie solaire et télémédecine, et le déploiement de solutions viables pour étendre la couverture sanitaire universelle aux populations cibles. </w:t>
      </w:r>
    </w:p>
    <w:p w14:paraId="386034E8" w14:textId="77777777" w:rsidR="007121CC" w:rsidRPr="00F74282" w:rsidRDefault="003845AA" w:rsidP="007121CC">
      <w:pPr>
        <w:tabs>
          <w:tab w:val="num" w:pos="720"/>
        </w:tabs>
        <w:rPr>
          <w:rFonts w:cs="Times New Roman"/>
        </w:rPr>
      </w:pPr>
      <w:r w:rsidRPr="00F74282">
        <w:rPr>
          <w:rFonts w:cs="Times New Roman"/>
        </w:rPr>
        <w:t xml:space="preserve">La phase 2 du projet consistera à un passage à l’échelle entre 2023 et 2030. La 1ere phase a démarré en juin 2021 et prendra fin en décembre 2022.  </w:t>
      </w:r>
    </w:p>
    <w:p w14:paraId="26A2BA17" w14:textId="419CD33A" w:rsidR="000E214A" w:rsidRPr="00F74282" w:rsidRDefault="00F9642C" w:rsidP="007121CC">
      <w:pPr>
        <w:pStyle w:val="Titre1"/>
        <w:rPr>
          <w:rFonts w:cs="Times New Roman"/>
        </w:rPr>
      </w:pPr>
      <w:bookmarkStart w:id="10" w:name="_Toc123574291"/>
      <w:bookmarkStart w:id="11" w:name="_Toc124176494"/>
      <w:r w:rsidRPr="00F74282">
        <w:rPr>
          <w:rFonts w:cs="Times New Roman"/>
        </w:rPr>
        <w:t xml:space="preserve">II. </w:t>
      </w:r>
      <w:r w:rsidR="004569DE" w:rsidRPr="00F74282">
        <w:rPr>
          <w:rFonts w:cs="Times New Roman"/>
        </w:rPr>
        <w:t>Stratégie d’intervention du projet</w:t>
      </w:r>
      <w:bookmarkEnd w:id="10"/>
      <w:bookmarkEnd w:id="11"/>
    </w:p>
    <w:p w14:paraId="26A2BA1B" w14:textId="299EB065" w:rsidR="000E214A" w:rsidRPr="00F74282" w:rsidRDefault="008E67F9" w:rsidP="008E67F9">
      <w:pPr>
        <w:pStyle w:val="Titre2"/>
        <w:rPr>
          <w:rFonts w:cs="Times New Roman"/>
        </w:rPr>
      </w:pPr>
      <w:bookmarkStart w:id="12" w:name="_Toc123574292"/>
      <w:bookmarkStart w:id="13" w:name="_Toc124176495"/>
      <w:r w:rsidRPr="00F74282">
        <w:rPr>
          <w:rFonts w:cs="Times New Roman"/>
        </w:rPr>
        <w:t xml:space="preserve">2.1. </w:t>
      </w:r>
      <w:r w:rsidR="000D14EE" w:rsidRPr="00F74282">
        <w:rPr>
          <w:rFonts w:cs="Times New Roman"/>
        </w:rPr>
        <w:t>Résultats attendus et activités du projet</w:t>
      </w:r>
      <w:bookmarkEnd w:id="12"/>
      <w:bookmarkEnd w:id="13"/>
    </w:p>
    <w:p w14:paraId="3EBF3C7A" w14:textId="77777777" w:rsidR="007121CC" w:rsidRPr="00F74282" w:rsidRDefault="007121CC" w:rsidP="007121CC">
      <w:pPr>
        <w:tabs>
          <w:tab w:val="num" w:pos="720"/>
        </w:tabs>
        <w:rPr>
          <w:rFonts w:cs="Times New Roman"/>
        </w:rPr>
      </w:pPr>
      <w:r w:rsidRPr="00F74282">
        <w:rPr>
          <w:rFonts w:cs="Times New Roman"/>
        </w:rPr>
        <w:t>Le projet vise trois principaux résultats :</w:t>
      </w:r>
    </w:p>
    <w:p w14:paraId="497FDC2D" w14:textId="1B30BCA3" w:rsidR="007121CC" w:rsidRPr="00F74282" w:rsidRDefault="007121CC" w:rsidP="007121CC">
      <w:pPr>
        <w:rPr>
          <w:rFonts w:cs="Times New Roman"/>
        </w:rPr>
      </w:pPr>
      <w:r w:rsidRPr="00F74282">
        <w:rPr>
          <w:rFonts w:cs="Times New Roman"/>
          <w:b/>
        </w:rPr>
        <w:t xml:space="preserve">Résultat 1 : </w:t>
      </w:r>
      <w:r w:rsidRPr="00F74282">
        <w:rPr>
          <w:rFonts w:cs="Times New Roman"/>
        </w:rPr>
        <w:t>Les capacités des institutions nationales sont renforcées, le cadre réglementaire est amélioré, et les ressources publiques sont utilisées efficacement pour soutenir le déploiement de solutions de télésanté.</w:t>
      </w:r>
    </w:p>
    <w:p w14:paraId="37C1784E" w14:textId="1FAE767F" w:rsidR="002869BA" w:rsidRPr="00F74282" w:rsidRDefault="002869BA" w:rsidP="007121CC">
      <w:pPr>
        <w:rPr>
          <w:rFonts w:cs="Times New Roman"/>
        </w:rPr>
      </w:pPr>
      <w:r w:rsidRPr="00F74282">
        <w:rPr>
          <w:rFonts w:cs="Times New Roman"/>
        </w:rPr>
        <w:t xml:space="preserve">Les </w:t>
      </w:r>
      <w:r w:rsidR="000D14EE" w:rsidRPr="00F74282">
        <w:rPr>
          <w:rFonts w:cs="Times New Roman"/>
        </w:rPr>
        <w:t>activités</w:t>
      </w:r>
      <w:r w:rsidRPr="00F74282">
        <w:rPr>
          <w:rFonts w:cs="Times New Roman"/>
        </w:rPr>
        <w:t xml:space="preserve"> </w:t>
      </w:r>
      <w:r w:rsidR="000D14EE" w:rsidRPr="00F74282">
        <w:rPr>
          <w:rFonts w:cs="Times New Roman"/>
        </w:rPr>
        <w:t>prévues</w:t>
      </w:r>
      <w:r w:rsidRPr="00F74282">
        <w:rPr>
          <w:rFonts w:cs="Times New Roman"/>
        </w:rPr>
        <w:t xml:space="preserve"> pour </w:t>
      </w:r>
      <w:r w:rsidR="000D14EE" w:rsidRPr="00F74282">
        <w:rPr>
          <w:rFonts w:cs="Times New Roman"/>
        </w:rPr>
        <w:t>atteindre ce résultat sont :</w:t>
      </w:r>
    </w:p>
    <w:p w14:paraId="7318C50C" w14:textId="3F2D7A12" w:rsidR="000D14EE" w:rsidRPr="00F74282" w:rsidRDefault="000D14EE" w:rsidP="000D14EE">
      <w:pPr>
        <w:pStyle w:val="Paragraphedeliste"/>
        <w:numPr>
          <w:ilvl w:val="0"/>
          <w:numId w:val="3"/>
        </w:numPr>
        <w:rPr>
          <w:rFonts w:cs="Times New Roman"/>
        </w:rPr>
      </w:pPr>
      <w:r w:rsidRPr="00F74282">
        <w:rPr>
          <w:rFonts w:cs="Times New Roman"/>
        </w:rPr>
        <w:t>Création d'une plateforme nationale de coordination sur la télésanté.</w:t>
      </w:r>
    </w:p>
    <w:p w14:paraId="184C4058" w14:textId="4EB0E7F8" w:rsidR="000D14EE" w:rsidRPr="00F74282" w:rsidRDefault="000D14EE" w:rsidP="000D14EE">
      <w:pPr>
        <w:pStyle w:val="Paragraphedeliste"/>
        <w:numPr>
          <w:ilvl w:val="0"/>
          <w:numId w:val="3"/>
        </w:numPr>
        <w:rPr>
          <w:rFonts w:cs="Times New Roman"/>
        </w:rPr>
      </w:pPr>
      <w:r w:rsidRPr="00F74282">
        <w:rPr>
          <w:rFonts w:cs="Times New Roman"/>
        </w:rPr>
        <w:t>Développement d'une Stratégie Nationale de Télésanté.</w:t>
      </w:r>
    </w:p>
    <w:p w14:paraId="404D217F" w14:textId="73BFF05B" w:rsidR="000D14EE" w:rsidRPr="00F74282" w:rsidRDefault="000D14EE" w:rsidP="000D14EE">
      <w:pPr>
        <w:pStyle w:val="Paragraphedeliste"/>
        <w:numPr>
          <w:ilvl w:val="0"/>
          <w:numId w:val="3"/>
        </w:numPr>
        <w:rPr>
          <w:rFonts w:cs="Times New Roman"/>
        </w:rPr>
      </w:pPr>
      <w:r w:rsidRPr="00F74282">
        <w:rPr>
          <w:rFonts w:cs="Times New Roman"/>
        </w:rPr>
        <w:t>Diagnostic du cadre réglementaire existant et propositions d’améliorations.</w:t>
      </w:r>
    </w:p>
    <w:p w14:paraId="6A0AE172" w14:textId="2574B60A" w:rsidR="000D14EE" w:rsidRPr="00F74282" w:rsidRDefault="000D14EE" w:rsidP="000D14EE">
      <w:pPr>
        <w:pStyle w:val="Paragraphedeliste"/>
        <w:numPr>
          <w:ilvl w:val="0"/>
          <w:numId w:val="3"/>
        </w:numPr>
        <w:rPr>
          <w:rFonts w:cs="Times New Roman"/>
        </w:rPr>
      </w:pPr>
      <w:r w:rsidRPr="00F74282">
        <w:rPr>
          <w:rFonts w:cs="Times New Roman"/>
        </w:rPr>
        <w:t>Renforcement de l'infrastructure centrale de télémédecine et du système de suivi.</w:t>
      </w:r>
    </w:p>
    <w:p w14:paraId="30E2425D" w14:textId="536F6978" w:rsidR="000D14EE" w:rsidRPr="00F74282" w:rsidRDefault="000D14EE" w:rsidP="007121CC">
      <w:pPr>
        <w:pStyle w:val="Paragraphedeliste"/>
        <w:numPr>
          <w:ilvl w:val="0"/>
          <w:numId w:val="3"/>
        </w:numPr>
        <w:rPr>
          <w:rFonts w:cs="Times New Roman"/>
        </w:rPr>
      </w:pPr>
      <w:r w:rsidRPr="00F74282">
        <w:rPr>
          <w:rFonts w:cs="Times New Roman"/>
        </w:rPr>
        <w:t xml:space="preserve">Soutien aux institutions nationales au-delà du ministère de la Santé (en particulier le ministère de l’Économie et des finances) ainsi qu'aux institutions locales afin d'utiliser </w:t>
      </w:r>
      <w:r w:rsidRPr="00F74282">
        <w:rPr>
          <w:rFonts w:cs="Times New Roman"/>
        </w:rPr>
        <w:lastRenderedPageBreak/>
        <w:t>plus efficacement les ressources publiques pour les secteurs de la santé et de la protection sociale.</w:t>
      </w:r>
    </w:p>
    <w:p w14:paraId="492E8B9B" w14:textId="507C26D1" w:rsidR="007121CC" w:rsidRPr="00F74282" w:rsidRDefault="007121CC" w:rsidP="007121CC">
      <w:pPr>
        <w:rPr>
          <w:rFonts w:cs="Times New Roman"/>
        </w:rPr>
      </w:pPr>
      <w:r w:rsidRPr="00F74282">
        <w:rPr>
          <w:rFonts w:cs="Times New Roman"/>
          <w:b/>
        </w:rPr>
        <w:t xml:space="preserve">Résultat 2 : </w:t>
      </w:r>
      <w:r w:rsidRPr="00F74282">
        <w:rPr>
          <w:rFonts w:cs="Times New Roman"/>
        </w:rPr>
        <w:t>Les centres de santé décentralisés et les praticiens ont une capacité accrue à traiter les patients (en particulier sur le COVID-19 et les soins de santé maternelle) et à exploiter durablement leurs établissements de santé grâce à l'utilisation rentable de l'énergie solaire et des solutions de télésanté.</w:t>
      </w:r>
    </w:p>
    <w:p w14:paraId="3FF99984" w14:textId="77777777" w:rsidR="000D14EE" w:rsidRPr="00F74282" w:rsidRDefault="000D14EE" w:rsidP="000D14EE">
      <w:pPr>
        <w:rPr>
          <w:rFonts w:cs="Times New Roman"/>
        </w:rPr>
      </w:pPr>
      <w:r w:rsidRPr="00F74282">
        <w:rPr>
          <w:rFonts w:cs="Times New Roman"/>
        </w:rPr>
        <w:t>Les activités prévues pour atteindre ce résultat sont :</w:t>
      </w:r>
    </w:p>
    <w:p w14:paraId="742E1541" w14:textId="0E898C12" w:rsidR="000D14EE" w:rsidRPr="00F74282" w:rsidRDefault="000D14EE" w:rsidP="000D14EE">
      <w:pPr>
        <w:pStyle w:val="Paragraphedeliste"/>
        <w:numPr>
          <w:ilvl w:val="0"/>
          <w:numId w:val="4"/>
        </w:numPr>
        <w:rPr>
          <w:rFonts w:cs="Times New Roman"/>
        </w:rPr>
      </w:pPr>
      <w:r w:rsidRPr="00F74282">
        <w:rPr>
          <w:rFonts w:cs="Times New Roman"/>
        </w:rPr>
        <w:t>Évaluation participative des forces et faiblesses du système de santé communautaire dans les régions cibles, et évaluation rapide de CSREF et CSCOM sélectionnés, notamment pour déterminer leur accès aux réseaux mobiles 3G.</w:t>
      </w:r>
    </w:p>
    <w:p w14:paraId="26F257B3" w14:textId="5D187691" w:rsidR="000D14EE" w:rsidRPr="00F74282" w:rsidRDefault="000D14EE" w:rsidP="000D14EE">
      <w:pPr>
        <w:pStyle w:val="Paragraphedeliste"/>
        <w:numPr>
          <w:ilvl w:val="0"/>
          <w:numId w:val="4"/>
        </w:numPr>
        <w:rPr>
          <w:rFonts w:cs="Times New Roman"/>
        </w:rPr>
      </w:pPr>
      <w:r w:rsidRPr="00F74282">
        <w:rPr>
          <w:rFonts w:cs="Times New Roman"/>
        </w:rPr>
        <w:t>Sélection du « paquet de télésanté de base » en termes d'équipement et de formation à fournir aux établissements de santé, en particulier pour les soins liés à la COVID-19 et les soins de santé maternelle.</w:t>
      </w:r>
    </w:p>
    <w:p w14:paraId="3A1B35E2" w14:textId="51402205" w:rsidR="000D14EE" w:rsidRPr="00F74282" w:rsidRDefault="000D14EE" w:rsidP="000D14EE">
      <w:pPr>
        <w:pStyle w:val="Paragraphedeliste"/>
        <w:numPr>
          <w:ilvl w:val="0"/>
          <w:numId w:val="4"/>
        </w:numPr>
        <w:rPr>
          <w:rFonts w:cs="Times New Roman"/>
        </w:rPr>
      </w:pPr>
      <w:r w:rsidRPr="00F74282">
        <w:rPr>
          <w:rFonts w:cs="Times New Roman"/>
        </w:rPr>
        <w:t>Étude sur la gestion financière des établissements de santé et les modèles d’affaire viables pour exploiter durablement les infrastructures et les services de santé améliorés.</w:t>
      </w:r>
    </w:p>
    <w:p w14:paraId="40EF005C" w14:textId="04ECD791" w:rsidR="000D14EE" w:rsidRPr="00F74282" w:rsidRDefault="000D14EE" w:rsidP="000D14EE">
      <w:pPr>
        <w:pStyle w:val="Paragraphedeliste"/>
        <w:numPr>
          <w:ilvl w:val="0"/>
          <w:numId w:val="4"/>
        </w:numPr>
        <w:rPr>
          <w:rFonts w:cs="Times New Roman"/>
        </w:rPr>
      </w:pPr>
      <w:r w:rsidRPr="00F74282">
        <w:rPr>
          <w:rFonts w:cs="Times New Roman"/>
        </w:rPr>
        <w:t>Élaboration et signature de contrats de performance standardisés sur l'acquisition, l'utilisation, la maintenance et l'élimination en fin de vie des équipements liés à l'énergie solaire et à la télésanté dans les établissements de santé bénéficiaires.</w:t>
      </w:r>
    </w:p>
    <w:p w14:paraId="2BED9A6C" w14:textId="27A87713" w:rsidR="000D14EE" w:rsidRPr="00F74282" w:rsidRDefault="000D14EE" w:rsidP="000D14EE">
      <w:pPr>
        <w:pStyle w:val="Paragraphedeliste"/>
        <w:numPr>
          <w:ilvl w:val="0"/>
          <w:numId w:val="4"/>
        </w:numPr>
        <w:rPr>
          <w:rFonts w:cs="Times New Roman"/>
        </w:rPr>
      </w:pPr>
      <w:r w:rsidRPr="00F74282">
        <w:rPr>
          <w:rFonts w:cs="Times New Roman"/>
        </w:rPr>
        <w:t>Installation, fonctionnement et suivi des équipements.</w:t>
      </w:r>
    </w:p>
    <w:p w14:paraId="5549E245" w14:textId="5DC347DB" w:rsidR="000D14EE" w:rsidRPr="00F74282" w:rsidRDefault="000D14EE" w:rsidP="000D14EE">
      <w:pPr>
        <w:pStyle w:val="Paragraphedeliste"/>
        <w:numPr>
          <w:ilvl w:val="0"/>
          <w:numId w:val="4"/>
        </w:numPr>
        <w:rPr>
          <w:rFonts w:cs="Times New Roman"/>
        </w:rPr>
      </w:pPr>
      <w:r w:rsidRPr="00F74282">
        <w:rPr>
          <w:rFonts w:cs="Times New Roman"/>
        </w:rPr>
        <w:t>Formation des médecins et des techniciens à l'utilisation et à la maintenance des systèmes dans des conditions rentables.</w:t>
      </w:r>
    </w:p>
    <w:p w14:paraId="0E7A6462" w14:textId="0869CBFC" w:rsidR="000D14EE" w:rsidRPr="00F74282" w:rsidRDefault="000D14EE" w:rsidP="000D14EE">
      <w:pPr>
        <w:pStyle w:val="Paragraphedeliste"/>
        <w:numPr>
          <w:ilvl w:val="0"/>
          <w:numId w:val="4"/>
        </w:numPr>
        <w:rPr>
          <w:rFonts w:cs="Times New Roman"/>
        </w:rPr>
      </w:pPr>
      <w:r w:rsidRPr="00F74282">
        <w:rPr>
          <w:rFonts w:cs="Times New Roman"/>
        </w:rPr>
        <w:t>Renforcement des capacités des acteurs sanitaires nationaux et régionaux afin d'atténuer la propagation de COVID-19.</w:t>
      </w:r>
    </w:p>
    <w:p w14:paraId="19AE8A4F" w14:textId="66E126DC" w:rsidR="007121CC" w:rsidRPr="00F74282" w:rsidRDefault="007121CC" w:rsidP="007121CC">
      <w:pPr>
        <w:rPr>
          <w:rFonts w:cs="Times New Roman"/>
        </w:rPr>
      </w:pPr>
      <w:r w:rsidRPr="00F74282">
        <w:rPr>
          <w:rFonts w:cs="Times New Roman"/>
          <w:b/>
        </w:rPr>
        <w:t xml:space="preserve">Résultat 3 : </w:t>
      </w:r>
      <w:r w:rsidRPr="00F74282">
        <w:rPr>
          <w:rFonts w:cs="Times New Roman"/>
        </w:rPr>
        <w:t>Les communautés maliennes des zones ciblées ont les connaissances et les compétences nécessaires pour améliorer leurs moyens de subsistance et un meilleur accès aux filets de sécurité sociaux afin de garantir leur capacité à réagir aux chocs et à assurer la couverture de leurs besoins sanitaires.</w:t>
      </w:r>
    </w:p>
    <w:p w14:paraId="238CB7C9" w14:textId="77777777" w:rsidR="000D14EE" w:rsidRPr="00F74282" w:rsidRDefault="000D14EE" w:rsidP="000D14EE">
      <w:pPr>
        <w:rPr>
          <w:rFonts w:cs="Times New Roman"/>
        </w:rPr>
      </w:pPr>
      <w:r w:rsidRPr="00F74282">
        <w:rPr>
          <w:rFonts w:cs="Times New Roman"/>
        </w:rPr>
        <w:t>Les activités prévues pour atteindre ce résultat sont :</w:t>
      </w:r>
    </w:p>
    <w:p w14:paraId="2AD10569" w14:textId="793B32AA" w:rsidR="000D14EE" w:rsidRPr="00F74282" w:rsidRDefault="000D14EE" w:rsidP="000D14EE">
      <w:pPr>
        <w:pStyle w:val="Paragraphedeliste"/>
        <w:numPr>
          <w:ilvl w:val="0"/>
          <w:numId w:val="5"/>
        </w:numPr>
        <w:rPr>
          <w:rFonts w:cs="Times New Roman"/>
        </w:rPr>
      </w:pPr>
      <w:r w:rsidRPr="00F74282">
        <w:rPr>
          <w:rFonts w:cs="Times New Roman"/>
        </w:rPr>
        <w:t>Cartographie et déploiement de solutions pour offrir aux patients des établissements de soins un accès accru à l'assurance médicale et à des traitements abordables et équitables.</w:t>
      </w:r>
    </w:p>
    <w:p w14:paraId="2FC9450B" w14:textId="6F13AC46" w:rsidR="000D14EE" w:rsidRPr="00F74282" w:rsidRDefault="000D14EE" w:rsidP="000D14EE">
      <w:pPr>
        <w:pStyle w:val="Paragraphedeliste"/>
        <w:numPr>
          <w:ilvl w:val="0"/>
          <w:numId w:val="5"/>
        </w:numPr>
        <w:rPr>
          <w:rFonts w:cs="Times New Roman"/>
        </w:rPr>
      </w:pPr>
      <w:r w:rsidRPr="00F74282">
        <w:rPr>
          <w:rFonts w:cs="Times New Roman"/>
        </w:rPr>
        <w:t>Formation de formateurs pour renforcer la résilience des communautés face à la crise au Mali.</w:t>
      </w:r>
    </w:p>
    <w:p w14:paraId="576A7DCD" w14:textId="60C4F7D5" w:rsidR="000D14EE" w:rsidRPr="00F74282" w:rsidRDefault="000D14EE" w:rsidP="000D14EE">
      <w:pPr>
        <w:pStyle w:val="Paragraphedeliste"/>
        <w:numPr>
          <w:ilvl w:val="0"/>
          <w:numId w:val="5"/>
        </w:numPr>
        <w:rPr>
          <w:rFonts w:cs="Times New Roman"/>
        </w:rPr>
      </w:pPr>
      <w:r w:rsidRPr="00F74282">
        <w:rPr>
          <w:rFonts w:cs="Times New Roman"/>
        </w:rPr>
        <w:t>Soutien aux moyens de subsistance et au développement de chaînes valeur afin d'accroître la capacité des communautés (en particulier les femmes, les jeunes et les populations déplacées) à couvrir leurs besoins fondamentaux, y compris ceux liés à la santé.</w:t>
      </w:r>
    </w:p>
    <w:p w14:paraId="2B691444" w14:textId="7F6490B3" w:rsidR="000D14EE" w:rsidRPr="00F74282" w:rsidRDefault="000D14EE" w:rsidP="000D14EE">
      <w:pPr>
        <w:pStyle w:val="Paragraphedeliste"/>
        <w:numPr>
          <w:ilvl w:val="0"/>
          <w:numId w:val="5"/>
        </w:numPr>
        <w:rPr>
          <w:rFonts w:cs="Times New Roman"/>
        </w:rPr>
      </w:pPr>
      <w:r w:rsidRPr="00F74282">
        <w:rPr>
          <w:rFonts w:cs="Times New Roman"/>
        </w:rPr>
        <w:t>Mise en place de filets de sécurité sociaux pour les plus vulnérables, en collaboration avec le gouvernement du Mali.</w:t>
      </w:r>
    </w:p>
    <w:p w14:paraId="5150FB99" w14:textId="77777777" w:rsidR="000D14EE" w:rsidRPr="00F74282" w:rsidRDefault="000D14EE" w:rsidP="007121CC">
      <w:pPr>
        <w:rPr>
          <w:rFonts w:cs="Times New Roman"/>
        </w:rPr>
      </w:pPr>
    </w:p>
    <w:p w14:paraId="34ABD2B5" w14:textId="77777777" w:rsidR="007121CC" w:rsidRPr="00F74282" w:rsidRDefault="007121CC" w:rsidP="007121CC">
      <w:pPr>
        <w:rPr>
          <w:rFonts w:cs="Times New Roman"/>
        </w:rPr>
      </w:pPr>
    </w:p>
    <w:p w14:paraId="26A2BA1F" w14:textId="6B96B2E3" w:rsidR="000E214A" w:rsidRPr="00F74282" w:rsidRDefault="00F9642C" w:rsidP="00F9642C">
      <w:pPr>
        <w:pStyle w:val="Titre1"/>
        <w:rPr>
          <w:rFonts w:cs="Times New Roman"/>
        </w:rPr>
      </w:pPr>
      <w:bookmarkStart w:id="14" w:name="_Toc123574293"/>
      <w:bookmarkStart w:id="15" w:name="_Toc124176496"/>
      <w:r w:rsidRPr="00F74282">
        <w:rPr>
          <w:rFonts w:cs="Times New Roman"/>
        </w:rPr>
        <w:lastRenderedPageBreak/>
        <w:t xml:space="preserve">III. </w:t>
      </w:r>
      <w:r w:rsidR="000E214A" w:rsidRPr="00F74282">
        <w:rPr>
          <w:rFonts w:cs="Times New Roman"/>
        </w:rPr>
        <w:t>Approche méthodologique</w:t>
      </w:r>
      <w:bookmarkEnd w:id="14"/>
      <w:bookmarkEnd w:id="15"/>
    </w:p>
    <w:p w14:paraId="0F59962B" w14:textId="4F214AD0" w:rsidR="00531E02" w:rsidRPr="00F74282" w:rsidRDefault="00531E02" w:rsidP="00531E02">
      <w:pPr>
        <w:rPr>
          <w:rFonts w:cs="Times New Roman"/>
        </w:rPr>
      </w:pPr>
      <w:r w:rsidRPr="00F74282">
        <w:rPr>
          <w:rFonts w:cs="Times New Roman"/>
        </w:rPr>
        <w:t>L’approche méthodologique de cette collecte des données a été la fois quantitative qualitative afin de trianguler les informations pour une meilleure explication des résultats obtenus et aux constats faits sur le terrain. Elle permet de cerner l’ensemble des aspects liés à la conception et la mise œuvre du projet.</w:t>
      </w:r>
    </w:p>
    <w:p w14:paraId="26A2BA21" w14:textId="4B3FE3A8" w:rsidR="000E214A" w:rsidRPr="00F74282" w:rsidRDefault="008E67F9" w:rsidP="008E67F9">
      <w:pPr>
        <w:pStyle w:val="Titre2"/>
        <w:rPr>
          <w:rFonts w:cs="Times New Roman"/>
        </w:rPr>
      </w:pPr>
      <w:bookmarkStart w:id="16" w:name="_Toc123574294"/>
      <w:bookmarkStart w:id="17" w:name="_Toc124176497"/>
      <w:r w:rsidRPr="00F74282">
        <w:rPr>
          <w:rFonts w:cs="Times New Roman"/>
        </w:rPr>
        <w:t xml:space="preserve">3.1. </w:t>
      </w:r>
      <w:r w:rsidR="00B763D5" w:rsidRPr="00F74282">
        <w:rPr>
          <w:rFonts w:cs="Times New Roman"/>
        </w:rPr>
        <w:t>Méthode quantitative</w:t>
      </w:r>
      <w:bookmarkEnd w:id="16"/>
      <w:bookmarkEnd w:id="17"/>
    </w:p>
    <w:p w14:paraId="6D0D728E" w14:textId="3665FE5A" w:rsidR="00531E02" w:rsidRPr="00F74282" w:rsidRDefault="00B00421" w:rsidP="00B00421">
      <w:pPr>
        <w:rPr>
          <w:rFonts w:cs="Times New Roman"/>
        </w:rPr>
      </w:pPr>
      <w:r w:rsidRPr="00F74282">
        <w:rPr>
          <w:rFonts w:cs="Times New Roman"/>
        </w:rPr>
        <w:t xml:space="preserve">La méthode quantitative a concerné essentiellement le suivi des activités du projet notamment l’acquisition, la fonctionnalité, l’utilisation des équipements, la formation du personnel de </w:t>
      </w:r>
      <w:r w:rsidR="00A00469" w:rsidRPr="00F74282">
        <w:rPr>
          <w:rFonts w:cs="Times New Roman"/>
        </w:rPr>
        <w:t>santé</w:t>
      </w:r>
      <w:r w:rsidRPr="00F74282">
        <w:rPr>
          <w:rFonts w:cs="Times New Roman"/>
        </w:rPr>
        <w:t xml:space="preserve"> ainsi que la satisfaction des patients sur l’offre de soins de qualité. Ainsi, deux outils ont été utilisé cet effet : un questionnaire de suivi a été administré au directeur technique du centre (DTC)</w:t>
      </w:r>
      <w:r w:rsidR="00C11CCA" w:rsidRPr="00F74282">
        <w:rPr>
          <w:rFonts w:cs="Times New Roman"/>
        </w:rPr>
        <w:t xml:space="preserve"> et un questionnaire de satisfaction administré a cinq (5) patients dans chaque centre de </w:t>
      </w:r>
      <w:r w:rsidR="00A603D9" w:rsidRPr="00F74282">
        <w:rPr>
          <w:rFonts w:cs="Times New Roman"/>
        </w:rPr>
        <w:t>santé</w:t>
      </w:r>
      <w:r w:rsidR="00C11CCA" w:rsidRPr="00F74282">
        <w:rPr>
          <w:rFonts w:cs="Times New Roman"/>
        </w:rPr>
        <w:t xml:space="preserve"> </w:t>
      </w:r>
      <w:r w:rsidR="00A603D9" w:rsidRPr="00F74282">
        <w:rPr>
          <w:rFonts w:cs="Times New Roman"/>
        </w:rPr>
        <w:t>visité</w:t>
      </w:r>
      <w:r w:rsidR="00C11CCA" w:rsidRPr="00F74282">
        <w:rPr>
          <w:rFonts w:cs="Times New Roman"/>
        </w:rPr>
        <w:t>.</w:t>
      </w:r>
    </w:p>
    <w:p w14:paraId="273E5B22" w14:textId="1B34CBA2" w:rsidR="00466822" w:rsidRPr="00F74282" w:rsidRDefault="00466822" w:rsidP="00831E62">
      <w:pPr>
        <w:pStyle w:val="Tableau"/>
      </w:pPr>
      <w:bookmarkStart w:id="18" w:name="_Toc123491045"/>
      <w:bookmarkStart w:id="19" w:name="_Toc123574295"/>
      <w:bookmarkStart w:id="20" w:name="_Toc124175835"/>
      <w:bookmarkStart w:id="21" w:name="_Toc124175934"/>
      <w:r w:rsidRPr="00F74282">
        <w:t>Tableau 1 : Répartition de l’échantillon quantitatif par cible et par district sanitaire</w:t>
      </w:r>
      <w:bookmarkEnd w:id="18"/>
      <w:bookmarkEnd w:id="19"/>
      <w:bookmarkEnd w:id="20"/>
      <w:bookmarkEnd w:id="21"/>
    </w:p>
    <w:tbl>
      <w:tblPr>
        <w:tblW w:w="5000" w:type="pct"/>
        <w:tblBorders>
          <w:top w:val="single" w:sz="8" w:space="0" w:color="auto"/>
          <w:bottom w:val="single" w:sz="8" w:space="0" w:color="auto"/>
        </w:tblBorders>
        <w:tblLook w:val="04A0" w:firstRow="1" w:lastRow="0" w:firstColumn="1" w:lastColumn="0" w:noHBand="0" w:noVBand="1"/>
      </w:tblPr>
      <w:tblGrid>
        <w:gridCol w:w="1122"/>
        <w:gridCol w:w="1261"/>
        <w:gridCol w:w="1047"/>
        <w:gridCol w:w="1119"/>
        <w:gridCol w:w="1130"/>
        <w:gridCol w:w="1132"/>
        <w:gridCol w:w="1132"/>
        <w:gridCol w:w="1129"/>
      </w:tblGrid>
      <w:tr w:rsidR="00303CE2" w:rsidRPr="00F74282" w14:paraId="1AA96296" w14:textId="77777777" w:rsidTr="00BE4075">
        <w:trPr>
          <w:trHeight w:val="290"/>
        </w:trPr>
        <w:tc>
          <w:tcPr>
            <w:tcW w:w="618" w:type="pct"/>
            <w:vMerge w:val="restart"/>
            <w:tcBorders>
              <w:top w:val="single" w:sz="4" w:space="0" w:color="auto"/>
              <w:bottom w:val="nil"/>
            </w:tcBorders>
            <w:shd w:val="clear" w:color="auto" w:fill="FFFFFF" w:themeFill="background1"/>
            <w:noWrap/>
            <w:vAlign w:val="center"/>
            <w:hideMark/>
          </w:tcPr>
          <w:p w14:paraId="650A98A3" w14:textId="16EE8E6B" w:rsidR="00E84AB1" w:rsidRPr="00F74282" w:rsidRDefault="00E84AB1" w:rsidP="00E84AB1">
            <w:pPr>
              <w:spacing w:before="0" w:after="0" w:line="240" w:lineRule="auto"/>
              <w:jc w:val="left"/>
              <w:rPr>
                <w:rFonts w:eastAsia="Times New Roman" w:cs="Times New Roman"/>
                <w:b/>
                <w:color w:val="262626" w:themeColor="text1" w:themeTint="D9"/>
                <w:sz w:val="22"/>
              </w:rPr>
            </w:pPr>
            <w:r w:rsidRPr="00F74282">
              <w:rPr>
                <w:rFonts w:eastAsia="Times New Roman" w:cs="Times New Roman"/>
                <w:b/>
                <w:color w:val="262626" w:themeColor="text1" w:themeTint="D9"/>
                <w:sz w:val="22"/>
              </w:rPr>
              <w:t>Région</w:t>
            </w:r>
          </w:p>
        </w:tc>
        <w:tc>
          <w:tcPr>
            <w:tcW w:w="695" w:type="pct"/>
            <w:vMerge w:val="restart"/>
            <w:tcBorders>
              <w:top w:val="single" w:sz="4" w:space="0" w:color="auto"/>
              <w:bottom w:val="nil"/>
            </w:tcBorders>
            <w:shd w:val="clear" w:color="auto" w:fill="FFFFFF" w:themeFill="background1"/>
            <w:vAlign w:val="center"/>
            <w:hideMark/>
          </w:tcPr>
          <w:p w14:paraId="628E8A84" w14:textId="77777777" w:rsidR="00E84AB1" w:rsidRPr="00F74282" w:rsidRDefault="00E84AB1" w:rsidP="00E84AB1">
            <w:pPr>
              <w:spacing w:before="0" w:after="0" w:line="240" w:lineRule="auto"/>
              <w:jc w:val="left"/>
              <w:rPr>
                <w:rFonts w:eastAsia="Times New Roman" w:cs="Times New Roman"/>
                <w:b/>
                <w:color w:val="262626" w:themeColor="text1" w:themeTint="D9"/>
                <w:sz w:val="22"/>
              </w:rPr>
            </w:pPr>
            <w:r w:rsidRPr="00F74282">
              <w:rPr>
                <w:rFonts w:eastAsia="Times New Roman" w:cs="Times New Roman"/>
                <w:b/>
                <w:color w:val="262626" w:themeColor="text1" w:themeTint="D9"/>
                <w:sz w:val="22"/>
              </w:rPr>
              <w:t>District Sanitaire</w:t>
            </w:r>
          </w:p>
        </w:tc>
        <w:tc>
          <w:tcPr>
            <w:tcW w:w="1194" w:type="pct"/>
            <w:gridSpan w:val="2"/>
            <w:tcBorders>
              <w:top w:val="single" w:sz="4" w:space="0" w:color="auto"/>
              <w:bottom w:val="single" w:sz="4" w:space="0" w:color="auto"/>
            </w:tcBorders>
            <w:shd w:val="clear" w:color="auto" w:fill="FFFFFF" w:themeFill="background1"/>
            <w:noWrap/>
            <w:vAlign w:val="bottom"/>
            <w:hideMark/>
          </w:tcPr>
          <w:p w14:paraId="1164D9F9" w14:textId="26968366" w:rsidR="00E84AB1" w:rsidRPr="00F74282" w:rsidRDefault="00E84AB1" w:rsidP="00E84AB1">
            <w:pPr>
              <w:spacing w:before="0" w:after="0" w:line="240" w:lineRule="auto"/>
              <w:jc w:val="center"/>
              <w:rPr>
                <w:rFonts w:eastAsia="Times New Roman" w:cs="Times New Roman"/>
                <w:b/>
                <w:color w:val="262626" w:themeColor="text1" w:themeTint="D9"/>
                <w:sz w:val="22"/>
              </w:rPr>
            </w:pPr>
            <w:r w:rsidRPr="00F74282">
              <w:rPr>
                <w:rFonts w:eastAsia="Times New Roman" w:cs="Times New Roman"/>
                <w:b/>
                <w:color w:val="262626" w:themeColor="text1" w:themeTint="D9"/>
                <w:sz w:val="22"/>
              </w:rPr>
              <w:t>Cible prévu</w:t>
            </w:r>
          </w:p>
        </w:tc>
        <w:tc>
          <w:tcPr>
            <w:tcW w:w="1247" w:type="pct"/>
            <w:gridSpan w:val="2"/>
            <w:tcBorders>
              <w:top w:val="single" w:sz="4" w:space="0" w:color="auto"/>
              <w:bottom w:val="single" w:sz="4" w:space="0" w:color="auto"/>
            </w:tcBorders>
            <w:shd w:val="clear" w:color="auto" w:fill="FFFFFF" w:themeFill="background1"/>
            <w:noWrap/>
            <w:vAlign w:val="bottom"/>
            <w:hideMark/>
          </w:tcPr>
          <w:p w14:paraId="650AEE23" w14:textId="10DE3074" w:rsidR="00E84AB1" w:rsidRPr="00F74282" w:rsidRDefault="00E84AB1" w:rsidP="00E84AB1">
            <w:pPr>
              <w:spacing w:before="0" w:after="0" w:line="240" w:lineRule="auto"/>
              <w:jc w:val="center"/>
              <w:rPr>
                <w:rFonts w:eastAsia="Times New Roman" w:cs="Times New Roman"/>
                <w:b/>
                <w:color w:val="262626" w:themeColor="text1" w:themeTint="D9"/>
                <w:sz w:val="22"/>
              </w:rPr>
            </w:pPr>
            <w:r w:rsidRPr="00F74282">
              <w:rPr>
                <w:rFonts w:eastAsia="Times New Roman" w:cs="Times New Roman"/>
                <w:b/>
                <w:color w:val="262626" w:themeColor="text1" w:themeTint="D9"/>
                <w:sz w:val="22"/>
              </w:rPr>
              <w:t xml:space="preserve">Cible </w:t>
            </w:r>
            <w:r w:rsidR="005B64FF">
              <w:rPr>
                <w:rFonts w:eastAsia="Times New Roman" w:cs="Times New Roman"/>
                <w:b/>
                <w:bCs/>
                <w:color w:val="262626" w:themeColor="text1" w:themeTint="D9"/>
                <w:sz w:val="22"/>
              </w:rPr>
              <w:t>atteint</w:t>
            </w:r>
          </w:p>
        </w:tc>
        <w:tc>
          <w:tcPr>
            <w:tcW w:w="1246" w:type="pct"/>
            <w:gridSpan w:val="2"/>
            <w:tcBorders>
              <w:top w:val="single" w:sz="4" w:space="0" w:color="auto"/>
              <w:bottom w:val="single" w:sz="4" w:space="0" w:color="auto"/>
            </w:tcBorders>
            <w:shd w:val="clear" w:color="auto" w:fill="FFFFFF" w:themeFill="background1"/>
            <w:noWrap/>
            <w:vAlign w:val="bottom"/>
            <w:hideMark/>
          </w:tcPr>
          <w:p w14:paraId="6F5E95E5" w14:textId="750C0889" w:rsidR="00E84AB1" w:rsidRPr="00F74282" w:rsidRDefault="00E84AB1" w:rsidP="00E84AB1">
            <w:pPr>
              <w:spacing w:before="0" w:after="0" w:line="240" w:lineRule="auto"/>
              <w:jc w:val="center"/>
              <w:rPr>
                <w:rFonts w:eastAsia="Times New Roman" w:cs="Times New Roman"/>
                <w:b/>
                <w:color w:val="262626" w:themeColor="text1" w:themeTint="D9"/>
                <w:sz w:val="22"/>
              </w:rPr>
            </w:pPr>
            <w:r w:rsidRPr="00F74282">
              <w:rPr>
                <w:rFonts w:eastAsia="Times New Roman" w:cs="Times New Roman"/>
                <w:b/>
                <w:color w:val="262626" w:themeColor="text1" w:themeTint="D9"/>
                <w:sz w:val="22"/>
              </w:rPr>
              <w:t>Taux de réalisation</w:t>
            </w:r>
          </w:p>
        </w:tc>
      </w:tr>
      <w:tr w:rsidR="00303CE2" w:rsidRPr="00F74282" w14:paraId="69E0FFDC" w14:textId="77777777" w:rsidTr="00BE4075">
        <w:trPr>
          <w:trHeight w:val="550"/>
        </w:trPr>
        <w:tc>
          <w:tcPr>
            <w:tcW w:w="618" w:type="pct"/>
            <w:vMerge/>
            <w:tcBorders>
              <w:top w:val="nil"/>
              <w:bottom w:val="single" w:sz="4" w:space="0" w:color="auto"/>
            </w:tcBorders>
            <w:shd w:val="clear" w:color="auto" w:fill="FFFFFF" w:themeFill="background1"/>
            <w:vAlign w:val="center"/>
            <w:hideMark/>
          </w:tcPr>
          <w:p w14:paraId="6F37D9A6" w14:textId="77777777" w:rsidR="00E84AB1" w:rsidRPr="00F74282" w:rsidRDefault="00E84AB1" w:rsidP="00E84AB1">
            <w:pPr>
              <w:spacing w:before="0" w:after="0" w:line="240" w:lineRule="auto"/>
              <w:jc w:val="left"/>
              <w:rPr>
                <w:rFonts w:eastAsia="Times New Roman" w:cs="Times New Roman"/>
                <w:b/>
                <w:color w:val="262626" w:themeColor="text1" w:themeTint="D9"/>
                <w:sz w:val="22"/>
              </w:rPr>
            </w:pPr>
          </w:p>
        </w:tc>
        <w:tc>
          <w:tcPr>
            <w:tcW w:w="695" w:type="pct"/>
            <w:vMerge/>
            <w:tcBorders>
              <w:top w:val="nil"/>
              <w:bottom w:val="single" w:sz="4" w:space="0" w:color="auto"/>
            </w:tcBorders>
            <w:shd w:val="clear" w:color="auto" w:fill="FFFFFF" w:themeFill="background1"/>
            <w:vAlign w:val="center"/>
            <w:hideMark/>
          </w:tcPr>
          <w:p w14:paraId="4CA5A83F" w14:textId="77777777" w:rsidR="00E84AB1" w:rsidRPr="00F74282" w:rsidRDefault="00E84AB1" w:rsidP="00E84AB1">
            <w:pPr>
              <w:spacing w:before="0" w:after="0" w:line="240" w:lineRule="auto"/>
              <w:jc w:val="left"/>
              <w:rPr>
                <w:rFonts w:eastAsia="Times New Roman" w:cs="Times New Roman"/>
                <w:b/>
                <w:color w:val="262626" w:themeColor="text1" w:themeTint="D9"/>
                <w:sz w:val="22"/>
              </w:rPr>
            </w:pPr>
          </w:p>
        </w:tc>
        <w:tc>
          <w:tcPr>
            <w:tcW w:w="577" w:type="pct"/>
            <w:tcBorders>
              <w:top w:val="single" w:sz="4" w:space="0" w:color="auto"/>
              <w:bottom w:val="single" w:sz="4" w:space="0" w:color="auto"/>
            </w:tcBorders>
            <w:shd w:val="clear" w:color="auto" w:fill="FFFFFF" w:themeFill="background1"/>
            <w:vAlign w:val="bottom"/>
            <w:hideMark/>
          </w:tcPr>
          <w:p w14:paraId="0A3444F1" w14:textId="02564965" w:rsidR="00E84AB1" w:rsidRPr="00F74282" w:rsidRDefault="00E84AB1" w:rsidP="00E84AB1">
            <w:pPr>
              <w:spacing w:before="0" w:after="0" w:line="240" w:lineRule="auto"/>
              <w:jc w:val="center"/>
              <w:rPr>
                <w:rFonts w:eastAsia="Times New Roman" w:cs="Times New Roman"/>
                <w:b/>
                <w:color w:val="262626" w:themeColor="text1" w:themeTint="D9"/>
                <w:sz w:val="22"/>
              </w:rPr>
            </w:pPr>
            <w:r w:rsidRPr="00F74282">
              <w:rPr>
                <w:rFonts w:eastAsia="Times New Roman" w:cs="Times New Roman"/>
                <w:b/>
                <w:color w:val="262626" w:themeColor="text1" w:themeTint="D9"/>
                <w:sz w:val="22"/>
              </w:rPr>
              <w:t>DTC à enquêter</w:t>
            </w:r>
          </w:p>
        </w:tc>
        <w:tc>
          <w:tcPr>
            <w:tcW w:w="617" w:type="pct"/>
            <w:tcBorders>
              <w:top w:val="single" w:sz="4" w:space="0" w:color="auto"/>
              <w:bottom w:val="single" w:sz="4" w:space="0" w:color="auto"/>
            </w:tcBorders>
            <w:shd w:val="clear" w:color="auto" w:fill="FFFFFF" w:themeFill="background1"/>
            <w:vAlign w:val="bottom"/>
            <w:hideMark/>
          </w:tcPr>
          <w:p w14:paraId="1245930B" w14:textId="4B2CA5B9" w:rsidR="00E84AB1" w:rsidRPr="00F74282" w:rsidRDefault="00E84AB1" w:rsidP="00E84AB1">
            <w:pPr>
              <w:spacing w:before="0" w:after="0" w:line="240" w:lineRule="auto"/>
              <w:jc w:val="center"/>
              <w:rPr>
                <w:rFonts w:eastAsia="Times New Roman" w:cs="Times New Roman"/>
                <w:b/>
                <w:color w:val="262626" w:themeColor="text1" w:themeTint="D9"/>
                <w:sz w:val="22"/>
              </w:rPr>
            </w:pPr>
            <w:r w:rsidRPr="00F74282">
              <w:rPr>
                <w:rFonts w:eastAsia="Times New Roman" w:cs="Times New Roman"/>
                <w:b/>
                <w:color w:val="262626" w:themeColor="text1" w:themeTint="D9"/>
                <w:sz w:val="22"/>
              </w:rPr>
              <w:t>Patient à enquêter</w:t>
            </w:r>
          </w:p>
        </w:tc>
        <w:tc>
          <w:tcPr>
            <w:tcW w:w="623" w:type="pct"/>
            <w:tcBorders>
              <w:top w:val="single" w:sz="4" w:space="0" w:color="auto"/>
              <w:bottom w:val="single" w:sz="4" w:space="0" w:color="auto"/>
            </w:tcBorders>
            <w:shd w:val="clear" w:color="auto" w:fill="FFFFFF" w:themeFill="background1"/>
            <w:vAlign w:val="bottom"/>
            <w:hideMark/>
          </w:tcPr>
          <w:p w14:paraId="1226B709" w14:textId="23B2E179" w:rsidR="00E84AB1" w:rsidRPr="00F74282" w:rsidRDefault="00E84AB1" w:rsidP="00E84AB1">
            <w:pPr>
              <w:spacing w:before="0" w:after="0" w:line="240" w:lineRule="auto"/>
              <w:jc w:val="center"/>
              <w:rPr>
                <w:rFonts w:eastAsia="Times New Roman" w:cs="Times New Roman"/>
                <w:b/>
                <w:color w:val="262626" w:themeColor="text1" w:themeTint="D9"/>
                <w:sz w:val="22"/>
              </w:rPr>
            </w:pPr>
            <w:r w:rsidRPr="00F74282">
              <w:rPr>
                <w:rFonts w:eastAsia="Times New Roman" w:cs="Times New Roman"/>
                <w:b/>
                <w:color w:val="262626" w:themeColor="text1" w:themeTint="D9"/>
                <w:sz w:val="22"/>
              </w:rPr>
              <w:t>DTC à enquêter</w:t>
            </w:r>
          </w:p>
        </w:tc>
        <w:tc>
          <w:tcPr>
            <w:tcW w:w="624" w:type="pct"/>
            <w:tcBorders>
              <w:top w:val="single" w:sz="4" w:space="0" w:color="auto"/>
              <w:bottom w:val="single" w:sz="4" w:space="0" w:color="auto"/>
            </w:tcBorders>
            <w:shd w:val="clear" w:color="auto" w:fill="FFFFFF" w:themeFill="background1"/>
            <w:vAlign w:val="bottom"/>
            <w:hideMark/>
          </w:tcPr>
          <w:p w14:paraId="724883EC" w14:textId="0ADE8ED7" w:rsidR="00E84AB1" w:rsidRPr="00F74282" w:rsidRDefault="00E84AB1" w:rsidP="00E84AB1">
            <w:pPr>
              <w:spacing w:before="0" w:after="0" w:line="240" w:lineRule="auto"/>
              <w:jc w:val="center"/>
              <w:rPr>
                <w:rFonts w:eastAsia="Times New Roman" w:cs="Times New Roman"/>
                <w:b/>
                <w:color w:val="262626" w:themeColor="text1" w:themeTint="D9"/>
                <w:sz w:val="22"/>
              </w:rPr>
            </w:pPr>
            <w:r w:rsidRPr="00F74282">
              <w:rPr>
                <w:rFonts w:eastAsia="Times New Roman" w:cs="Times New Roman"/>
                <w:b/>
                <w:color w:val="262626" w:themeColor="text1" w:themeTint="D9"/>
                <w:sz w:val="22"/>
              </w:rPr>
              <w:t>Patient à enquêter</w:t>
            </w:r>
          </w:p>
        </w:tc>
        <w:tc>
          <w:tcPr>
            <w:tcW w:w="624" w:type="pct"/>
            <w:tcBorders>
              <w:top w:val="single" w:sz="4" w:space="0" w:color="auto"/>
              <w:bottom w:val="single" w:sz="4" w:space="0" w:color="auto"/>
            </w:tcBorders>
            <w:shd w:val="clear" w:color="auto" w:fill="FFFFFF" w:themeFill="background1"/>
            <w:vAlign w:val="bottom"/>
            <w:hideMark/>
          </w:tcPr>
          <w:p w14:paraId="62F9E2A7" w14:textId="63AB0092" w:rsidR="00E84AB1" w:rsidRPr="00F74282" w:rsidRDefault="00E84AB1" w:rsidP="00E84AB1">
            <w:pPr>
              <w:spacing w:before="0" w:after="0" w:line="240" w:lineRule="auto"/>
              <w:jc w:val="center"/>
              <w:rPr>
                <w:rFonts w:eastAsia="Times New Roman" w:cs="Times New Roman"/>
                <w:b/>
                <w:color w:val="262626" w:themeColor="text1" w:themeTint="D9"/>
                <w:sz w:val="22"/>
              </w:rPr>
            </w:pPr>
            <w:r w:rsidRPr="00F74282">
              <w:rPr>
                <w:rFonts w:eastAsia="Times New Roman" w:cs="Times New Roman"/>
                <w:b/>
                <w:color w:val="262626" w:themeColor="text1" w:themeTint="D9"/>
                <w:sz w:val="22"/>
              </w:rPr>
              <w:t>DTC à enquêter</w:t>
            </w:r>
          </w:p>
        </w:tc>
        <w:tc>
          <w:tcPr>
            <w:tcW w:w="622" w:type="pct"/>
            <w:tcBorders>
              <w:top w:val="single" w:sz="4" w:space="0" w:color="auto"/>
              <w:bottom w:val="single" w:sz="4" w:space="0" w:color="auto"/>
            </w:tcBorders>
            <w:shd w:val="clear" w:color="auto" w:fill="FFFFFF" w:themeFill="background1"/>
            <w:vAlign w:val="bottom"/>
            <w:hideMark/>
          </w:tcPr>
          <w:p w14:paraId="27790C7E" w14:textId="171A7F69" w:rsidR="00E84AB1" w:rsidRPr="00F74282" w:rsidRDefault="00E84AB1" w:rsidP="00E84AB1">
            <w:pPr>
              <w:spacing w:before="0" w:after="0" w:line="240" w:lineRule="auto"/>
              <w:jc w:val="center"/>
              <w:rPr>
                <w:rFonts w:eastAsia="Times New Roman" w:cs="Times New Roman"/>
                <w:b/>
                <w:color w:val="262626" w:themeColor="text1" w:themeTint="D9"/>
                <w:sz w:val="22"/>
              </w:rPr>
            </w:pPr>
            <w:r w:rsidRPr="00F74282">
              <w:rPr>
                <w:rFonts w:eastAsia="Times New Roman" w:cs="Times New Roman"/>
                <w:b/>
                <w:color w:val="262626" w:themeColor="text1" w:themeTint="D9"/>
                <w:sz w:val="22"/>
              </w:rPr>
              <w:t>Patient à enquêter</w:t>
            </w:r>
          </w:p>
        </w:tc>
      </w:tr>
      <w:tr w:rsidR="00A96787" w:rsidRPr="00F74282" w14:paraId="382D6427" w14:textId="77777777" w:rsidTr="00A47A94">
        <w:trPr>
          <w:trHeight w:val="290"/>
        </w:trPr>
        <w:tc>
          <w:tcPr>
            <w:tcW w:w="618" w:type="pct"/>
            <w:tcBorders>
              <w:top w:val="single" w:sz="4" w:space="0" w:color="auto"/>
            </w:tcBorders>
            <w:shd w:val="clear" w:color="auto" w:fill="auto"/>
            <w:noWrap/>
            <w:vAlign w:val="bottom"/>
            <w:hideMark/>
          </w:tcPr>
          <w:p w14:paraId="77C47CB3" w14:textId="77777777" w:rsidR="00A96787" w:rsidRPr="00F74282" w:rsidRDefault="00A96787" w:rsidP="00A96787">
            <w:pPr>
              <w:spacing w:before="0" w:after="0" w:line="240" w:lineRule="auto"/>
              <w:jc w:val="left"/>
              <w:rPr>
                <w:rFonts w:eastAsia="Times New Roman" w:cs="Times New Roman"/>
                <w:color w:val="000000"/>
                <w:sz w:val="22"/>
              </w:rPr>
            </w:pPr>
            <w:r w:rsidRPr="00F74282">
              <w:rPr>
                <w:rFonts w:eastAsia="Times New Roman" w:cs="Times New Roman"/>
                <w:color w:val="000000"/>
                <w:sz w:val="22"/>
              </w:rPr>
              <w:t>Kayes</w:t>
            </w:r>
          </w:p>
        </w:tc>
        <w:tc>
          <w:tcPr>
            <w:tcW w:w="695" w:type="pct"/>
            <w:tcBorders>
              <w:top w:val="single" w:sz="4" w:space="0" w:color="auto"/>
            </w:tcBorders>
            <w:shd w:val="clear" w:color="auto" w:fill="auto"/>
            <w:noWrap/>
            <w:vAlign w:val="bottom"/>
            <w:hideMark/>
          </w:tcPr>
          <w:p w14:paraId="47F0E0CE" w14:textId="77777777" w:rsidR="00A96787" w:rsidRPr="00F74282" w:rsidRDefault="00A96787" w:rsidP="00A96787">
            <w:pPr>
              <w:spacing w:before="0" w:after="0" w:line="240" w:lineRule="auto"/>
              <w:jc w:val="left"/>
              <w:rPr>
                <w:rFonts w:eastAsia="Times New Roman" w:cs="Times New Roman"/>
                <w:color w:val="000000"/>
                <w:sz w:val="22"/>
              </w:rPr>
            </w:pPr>
            <w:r w:rsidRPr="00F74282">
              <w:rPr>
                <w:rFonts w:eastAsia="Times New Roman" w:cs="Times New Roman"/>
                <w:color w:val="000000"/>
                <w:sz w:val="22"/>
              </w:rPr>
              <w:t>Kayes</w:t>
            </w:r>
          </w:p>
        </w:tc>
        <w:tc>
          <w:tcPr>
            <w:tcW w:w="577" w:type="pct"/>
            <w:tcBorders>
              <w:top w:val="single" w:sz="4" w:space="0" w:color="auto"/>
            </w:tcBorders>
            <w:shd w:val="clear" w:color="auto" w:fill="auto"/>
            <w:noWrap/>
            <w:vAlign w:val="bottom"/>
            <w:hideMark/>
          </w:tcPr>
          <w:p w14:paraId="7EED0963" w14:textId="77777777" w:rsidR="00A96787" w:rsidRPr="00F74282" w:rsidRDefault="00A96787" w:rsidP="00A96787">
            <w:pPr>
              <w:spacing w:before="0" w:after="0" w:line="240" w:lineRule="auto"/>
              <w:jc w:val="center"/>
              <w:rPr>
                <w:rFonts w:eastAsia="Times New Roman" w:cs="Times New Roman"/>
                <w:color w:val="000000"/>
                <w:sz w:val="22"/>
              </w:rPr>
            </w:pPr>
            <w:r w:rsidRPr="00F74282">
              <w:rPr>
                <w:rFonts w:eastAsia="Times New Roman" w:cs="Times New Roman"/>
                <w:color w:val="000000"/>
                <w:sz w:val="22"/>
              </w:rPr>
              <w:t>6</w:t>
            </w:r>
          </w:p>
        </w:tc>
        <w:tc>
          <w:tcPr>
            <w:tcW w:w="617" w:type="pct"/>
            <w:tcBorders>
              <w:top w:val="single" w:sz="4" w:space="0" w:color="auto"/>
            </w:tcBorders>
            <w:shd w:val="clear" w:color="auto" w:fill="auto"/>
            <w:noWrap/>
            <w:vAlign w:val="bottom"/>
            <w:hideMark/>
          </w:tcPr>
          <w:p w14:paraId="668E10E6" w14:textId="4F8787AD" w:rsidR="00A96787" w:rsidRPr="00F74282" w:rsidRDefault="00A96787" w:rsidP="00A96787">
            <w:pPr>
              <w:spacing w:before="0" w:after="0" w:line="240" w:lineRule="auto"/>
              <w:jc w:val="center"/>
              <w:rPr>
                <w:rFonts w:eastAsia="Times New Roman" w:cs="Times New Roman"/>
                <w:color w:val="000000"/>
                <w:sz w:val="22"/>
              </w:rPr>
            </w:pPr>
            <w:r w:rsidRPr="00F74282">
              <w:rPr>
                <w:rFonts w:eastAsia="Times New Roman" w:cs="Times New Roman"/>
                <w:color w:val="000000"/>
                <w:sz w:val="22"/>
              </w:rPr>
              <w:t>-</w:t>
            </w:r>
          </w:p>
        </w:tc>
        <w:tc>
          <w:tcPr>
            <w:tcW w:w="623" w:type="pct"/>
            <w:tcBorders>
              <w:top w:val="single" w:sz="4" w:space="0" w:color="auto"/>
            </w:tcBorders>
            <w:shd w:val="clear" w:color="auto" w:fill="auto"/>
            <w:noWrap/>
            <w:vAlign w:val="center"/>
            <w:hideMark/>
          </w:tcPr>
          <w:p w14:paraId="732B4428" w14:textId="1649A24E" w:rsidR="00A96787" w:rsidRPr="00F74282" w:rsidRDefault="00A96787" w:rsidP="00A96787">
            <w:pPr>
              <w:spacing w:before="0" w:after="0" w:line="240" w:lineRule="auto"/>
              <w:jc w:val="center"/>
              <w:rPr>
                <w:rFonts w:eastAsia="Times New Roman" w:cs="Times New Roman"/>
                <w:color w:val="000000"/>
                <w:sz w:val="22"/>
              </w:rPr>
            </w:pPr>
            <w:r w:rsidRPr="00F74282">
              <w:rPr>
                <w:rFonts w:eastAsia="Times New Roman" w:cs="Times New Roman"/>
                <w:color w:val="000000"/>
                <w:sz w:val="22"/>
              </w:rPr>
              <w:t>6</w:t>
            </w:r>
          </w:p>
        </w:tc>
        <w:tc>
          <w:tcPr>
            <w:tcW w:w="624" w:type="pct"/>
            <w:tcBorders>
              <w:top w:val="single" w:sz="4" w:space="0" w:color="auto"/>
            </w:tcBorders>
            <w:shd w:val="clear" w:color="auto" w:fill="auto"/>
            <w:noWrap/>
            <w:vAlign w:val="center"/>
            <w:hideMark/>
          </w:tcPr>
          <w:p w14:paraId="5DE2B55B" w14:textId="35DA3C02" w:rsidR="00A96787" w:rsidRPr="00F74282" w:rsidRDefault="00A96787" w:rsidP="00A96787">
            <w:pPr>
              <w:spacing w:before="0" w:after="0" w:line="240" w:lineRule="auto"/>
              <w:jc w:val="center"/>
              <w:rPr>
                <w:rFonts w:eastAsia="Times New Roman" w:cs="Times New Roman"/>
                <w:color w:val="000000"/>
                <w:sz w:val="22"/>
              </w:rPr>
            </w:pPr>
            <w:r>
              <w:rPr>
                <w:rFonts w:eastAsia="Times New Roman" w:cs="Times New Roman"/>
                <w:color w:val="000000"/>
                <w:sz w:val="22"/>
              </w:rPr>
              <w:t>-</w:t>
            </w:r>
          </w:p>
        </w:tc>
        <w:tc>
          <w:tcPr>
            <w:tcW w:w="624" w:type="pct"/>
            <w:tcBorders>
              <w:top w:val="single" w:sz="4" w:space="0" w:color="auto"/>
            </w:tcBorders>
            <w:shd w:val="clear" w:color="auto" w:fill="auto"/>
            <w:noWrap/>
            <w:vAlign w:val="center"/>
            <w:hideMark/>
          </w:tcPr>
          <w:p w14:paraId="5D544397" w14:textId="18ED5F8A" w:rsidR="00A96787" w:rsidRPr="00F74282" w:rsidRDefault="00A96787" w:rsidP="00A96787">
            <w:pPr>
              <w:spacing w:before="0" w:after="0" w:line="240" w:lineRule="auto"/>
              <w:jc w:val="center"/>
              <w:rPr>
                <w:rFonts w:eastAsia="Times New Roman" w:cs="Times New Roman"/>
                <w:color w:val="000000"/>
                <w:sz w:val="22"/>
              </w:rPr>
            </w:pPr>
            <w:r w:rsidRPr="00634B86">
              <w:rPr>
                <w:rFonts w:eastAsia="Times New Roman" w:cs="Times New Roman"/>
                <w:color w:val="000000"/>
                <w:sz w:val="22"/>
              </w:rPr>
              <w:t>100</w:t>
            </w:r>
            <w:r>
              <w:rPr>
                <w:rFonts w:eastAsia="Times New Roman" w:cs="Times New Roman"/>
                <w:color w:val="000000"/>
                <w:sz w:val="22"/>
              </w:rPr>
              <w:t>%</w:t>
            </w:r>
          </w:p>
        </w:tc>
        <w:tc>
          <w:tcPr>
            <w:tcW w:w="622" w:type="pct"/>
            <w:tcBorders>
              <w:top w:val="single" w:sz="4" w:space="0" w:color="auto"/>
            </w:tcBorders>
            <w:shd w:val="clear" w:color="auto" w:fill="auto"/>
            <w:noWrap/>
            <w:vAlign w:val="center"/>
            <w:hideMark/>
          </w:tcPr>
          <w:p w14:paraId="04B1E867" w14:textId="016258AD" w:rsidR="00A96787" w:rsidRPr="00F74282" w:rsidRDefault="00A96787" w:rsidP="00A96787">
            <w:pPr>
              <w:spacing w:before="0" w:after="0" w:line="240" w:lineRule="auto"/>
              <w:jc w:val="center"/>
              <w:rPr>
                <w:rFonts w:eastAsia="Times New Roman" w:cs="Times New Roman"/>
                <w:color w:val="000000"/>
                <w:sz w:val="22"/>
              </w:rPr>
            </w:pPr>
            <w:r>
              <w:rPr>
                <w:rFonts w:ascii="Calibri" w:hAnsi="Calibri" w:cs="Calibri"/>
                <w:color w:val="000000"/>
                <w:sz w:val="22"/>
              </w:rPr>
              <w:t>-</w:t>
            </w:r>
          </w:p>
        </w:tc>
      </w:tr>
      <w:tr w:rsidR="00A96787" w:rsidRPr="00F74282" w14:paraId="49E12185" w14:textId="77777777" w:rsidTr="00A47A94">
        <w:trPr>
          <w:trHeight w:val="290"/>
        </w:trPr>
        <w:tc>
          <w:tcPr>
            <w:tcW w:w="618" w:type="pct"/>
            <w:shd w:val="clear" w:color="auto" w:fill="auto"/>
            <w:noWrap/>
            <w:vAlign w:val="bottom"/>
            <w:hideMark/>
          </w:tcPr>
          <w:p w14:paraId="4067F081" w14:textId="77777777" w:rsidR="00A96787" w:rsidRPr="00F74282" w:rsidRDefault="00A96787" w:rsidP="00A96787">
            <w:pPr>
              <w:spacing w:before="0" w:after="0" w:line="240" w:lineRule="auto"/>
              <w:jc w:val="left"/>
              <w:rPr>
                <w:rFonts w:eastAsia="Times New Roman" w:cs="Times New Roman"/>
                <w:color w:val="000000"/>
                <w:sz w:val="22"/>
              </w:rPr>
            </w:pPr>
            <w:r w:rsidRPr="00F74282">
              <w:rPr>
                <w:rFonts w:eastAsia="Times New Roman" w:cs="Times New Roman"/>
                <w:color w:val="000000"/>
                <w:sz w:val="22"/>
              </w:rPr>
              <w:t>Koulikoro</w:t>
            </w:r>
          </w:p>
        </w:tc>
        <w:tc>
          <w:tcPr>
            <w:tcW w:w="695" w:type="pct"/>
            <w:shd w:val="clear" w:color="auto" w:fill="auto"/>
            <w:noWrap/>
            <w:vAlign w:val="bottom"/>
            <w:hideMark/>
          </w:tcPr>
          <w:p w14:paraId="6E825183" w14:textId="77777777" w:rsidR="00A96787" w:rsidRPr="00F74282" w:rsidRDefault="00A96787" w:rsidP="00A96787">
            <w:pPr>
              <w:spacing w:before="0" w:after="0" w:line="240" w:lineRule="auto"/>
              <w:jc w:val="left"/>
              <w:rPr>
                <w:rFonts w:eastAsia="Times New Roman" w:cs="Times New Roman"/>
                <w:color w:val="000000"/>
                <w:sz w:val="22"/>
              </w:rPr>
            </w:pPr>
            <w:r w:rsidRPr="00F74282">
              <w:rPr>
                <w:rFonts w:eastAsia="Times New Roman" w:cs="Times New Roman"/>
                <w:color w:val="000000"/>
                <w:sz w:val="22"/>
              </w:rPr>
              <w:t>Kolokani</w:t>
            </w:r>
          </w:p>
        </w:tc>
        <w:tc>
          <w:tcPr>
            <w:tcW w:w="577" w:type="pct"/>
            <w:shd w:val="clear" w:color="auto" w:fill="auto"/>
            <w:noWrap/>
            <w:vAlign w:val="bottom"/>
            <w:hideMark/>
          </w:tcPr>
          <w:p w14:paraId="187E07D4" w14:textId="77777777" w:rsidR="00A96787" w:rsidRPr="00F74282" w:rsidRDefault="00A96787" w:rsidP="00A96787">
            <w:pPr>
              <w:spacing w:before="0" w:after="0" w:line="240" w:lineRule="auto"/>
              <w:jc w:val="center"/>
              <w:rPr>
                <w:rFonts w:eastAsia="Times New Roman" w:cs="Times New Roman"/>
                <w:color w:val="000000"/>
                <w:sz w:val="22"/>
              </w:rPr>
            </w:pPr>
            <w:r w:rsidRPr="00F74282">
              <w:rPr>
                <w:rFonts w:eastAsia="Times New Roman" w:cs="Times New Roman"/>
                <w:color w:val="000000"/>
                <w:sz w:val="22"/>
              </w:rPr>
              <w:t>5</w:t>
            </w:r>
          </w:p>
        </w:tc>
        <w:tc>
          <w:tcPr>
            <w:tcW w:w="617" w:type="pct"/>
            <w:shd w:val="clear" w:color="auto" w:fill="auto"/>
            <w:noWrap/>
            <w:vAlign w:val="bottom"/>
            <w:hideMark/>
          </w:tcPr>
          <w:p w14:paraId="35FEFF99" w14:textId="77777777" w:rsidR="00A96787" w:rsidRPr="00F74282" w:rsidRDefault="00A96787" w:rsidP="00A96787">
            <w:pPr>
              <w:spacing w:before="0" w:after="0" w:line="240" w:lineRule="auto"/>
              <w:jc w:val="center"/>
              <w:rPr>
                <w:rFonts w:eastAsia="Times New Roman" w:cs="Times New Roman"/>
                <w:color w:val="000000"/>
                <w:sz w:val="22"/>
              </w:rPr>
            </w:pPr>
            <w:r w:rsidRPr="00F74282">
              <w:rPr>
                <w:rFonts w:eastAsia="Times New Roman" w:cs="Times New Roman"/>
                <w:color w:val="000000"/>
                <w:sz w:val="22"/>
              </w:rPr>
              <w:t>25</w:t>
            </w:r>
          </w:p>
        </w:tc>
        <w:tc>
          <w:tcPr>
            <w:tcW w:w="623" w:type="pct"/>
            <w:shd w:val="clear" w:color="auto" w:fill="auto"/>
            <w:noWrap/>
            <w:vAlign w:val="center"/>
            <w:hideMark/>
          </w:tcPr>
          <w:p w14:paraId="12A0512C" w14:textId="4E9F69A7" w:rsidR="00A96787" w:rsidRPr="00F74282" w:rsidRDefault="00A96787" w:rsidP="00A96787">
            <w:pPr>
              <w:spacing w:before="0" w:after="0" w:line="240" w:lineRule="auto"/>
              <w:jc w:val="center"/>
              <w:rPr>
                <w:rFonts w:eastAsia="Times New Roman" w:cs="Times New Roman"/>
                <w:color w:val="000000"/>
                <w:sz w:val="22"/>
              </w:rPr>
            </w:pPr>
            <w:r w:rsidRPr="00F74282">
              <w:rPr>
                <w:rFonts w:eastAsia="Times New Roman" w:cs="Times New Roman"/>
                <w:color w:val="000000"/>
                <w:sz w:val="22"/>
              </w:rPr>
              <w:t>5</w:t>
            </w:r>
          </w:p>
        </w:tc>
        <w:tc>
          <w:tcPr>
            <w:tcW w:w="624" w:type="pct"/>
            <w:shd w:val="clear" w:color="auto" w:fill="auto"/>
            <w:noWrap/>
            <w:vAlign w:val="center"/>
            <w:hideMark/>
          </w:tcPr>
          <w:p w14:paraId="2B56CE7E" w14:textId="4EFF5E87" w:rsidR="00A96787" w:rsidRPr="00F74282" w:rsidRDefault="00A96787" w:rsidP="00A96787">
            <w:pPr>
              <w:spacing w:before="0" w:after="0" w:line="240" w:lineRule="auto"/>
              <w:jc w:val="center"/>
              <w:rPr>
                <w:rFonts w:eastAsia="Times New Roman" w:cs="Times New Roman"/>
                <w:color w:val="000000"/>
                <w:sz w:val="22"/>
              </w:rPr>
            </w:pPr>
            <w:r>
              <w:rPr>
                <w:rFonts w:eastAsia="Times New Roman" w:cs="Times New Roman"/>
                <w:color w:val="000000"/>
                <w:sz w:val="22"/>
              </w:rPr>
              <w:t>20</w:t>
            </w:r>
          </w:p>
        </w:tc>
        <w:tc>
          <w:tcPr>
            <w:tcW w:w="624" w:type="pct"/>
            <w:shd w:val="clear" w:color="auto" w:fill="auto"/>
            <w:noWrap/>
            <w:vAlign w:val="center"/>
            <w:hideMark/>
          </w:tcPr>
          <w:p w14:paraId="3C3C7285" w14:textId="11F781C0" w:rsidR="00A96787" w:rsidRPr="00F74282" w:rsidRDefault="00A96787" w:rsidP="00A96787">
            <w:pPr>
              <w:spacing w:before="0" w:after="0" w:line="240" w:lineRule="auto"/>
              <w:jc w:val="center"/>
              <w:rPr>
                <w:rFonts w:eastAsia="Times New Roman" w:cs="Times New Roman"/>
                <w:color w:val="000000"/>
                <w:sz w:val="22"/>
              </w:rPr>
            </w:pPr>
            <w:r w:rsidRPr="00740583">
              <w:rPr>
                <w:rFonts w:eastAsia="Times New Roman" w:cs="Times New Roman"/>
                <w:color w:val="000000"/>
                <w:sz w:val="22"/>
              </w:rPr>
              <w:t>100%</w:t>
            </w:r>
          </w:p>
        </w:tc>
        <w:tc>
          <w:tcPr>
            <w:tcW w:w="622" w:type="pct"/>
            <w:shd w:val="clear" w:color="auto" w:fill="auto"/>
            <w:noWrap/>
            <w:vAlign w:val="center"/>
            <w:hideMark/>
          </w:tcPr>
          <w:p w14:paraId="76021B60" w14:textId="34F09B79" w:rsidR="00A96787" w:rsidRPr="00F74282" w:rsidRDefault="00A96787" w:rsidP="00A96787">
            <w:pPr>
              <w:spacing w:before="0" w:after="0" w:line="240" w:lineRule="auto"/>
              <w:jc w:val="center"/>
              <w:rPr>
                <w:rFonts w:eastAsia="Times New Roman" w:cs="Times New Roman"/>
                <w:color w:val="000000"/>
                <w:sz w:val="22"/>
              </w:rPr>
            </w:pPr>
            <w:r>
              <w:rPr>
                <w:rFonts w:ascii="Calibri" w:hAnsi="Calibri" w:cs="Calibri"/>
                <w:color w:val="000000"/>
                <w:sz w:val="22"/>
              </w:rPr>
              <w:t>80%</w:t>
            </w:r>
          </w:p>
        </w:tc>
      </w:tr>
      <w:tr w:rsidR="00A96787" w:rsidRPr="00F74282" w14:paraId="5CA5EEF8" w14:textId="77777777" w:rsidTr="00A47A94">
        <w:trPr>
          <w:trHeight w:val="290"/>
        </w:trPr>
        <w:tc>
          <w:tcPr>
            <w:tcW w:w="618" w:type="pct"/>
            <w:shd w:val="clear" w:color="auto" w:fill="auto"/>
            <w:noWrap/>
            <w:vAlign w:val="bottom"/>
            <w:hideMark/>
          </w:tcPr>
          <w:p w14:paraId="5CCFB7AB" w14:textId="77777777" w:rsidR="00A96787" w:rsidRPr="00F74282" w:rsidRDefault="00A96787" w:rsidP="00A96787">
            <w:pPr>
              <w:spacing w:before="0" w:after="0" w:line="240" w:lineRule="auto"/>
              <w:jc w:val="left"/>
              <w:rPr>
                <w:rFonts w:eastAsia="Times New Roman" w:cs="Times New Roman"/>
                <w:color w:val="000000"/>
                <w:sz w:val="22"/>
              </w:rPr>
            </w:pPr>
            <w:r w:rsidRPr="00F74282">
              <w:rPr>
                <w:rFonts w:eastAsia="Times New Roman" w:cs="Times New Roman"/>
                <w:color w:val="000000"/>
                <w:sz w:val="22"/>
              </w:rPr>
              <w:t>Sikasso</w:t>
            </w:r>
          </w:p>
        </w:tc>
        <w:tc>
          <w:tcPr>
            <w:tcW w:w="695" w:type="pct"/>
            <w:shd w:val="clear" w:color="auto" w:fill="auto"/>
            <w:noWrap/>
            <w:vAlign w:val="bottom"/>
            <w:hideMark/>
          </w:tcPr>
          <w:p w14:paraId="27C5F87C" w14:textId="77777777" w:rsidR="00A96787" w:rsidRPr="00F74282" w:rsidRDefault="00A96787" w:rsidP="00A96787">
            <w:pPr>
              <w:spacing w:before="0" w:after="0" w:line="240" w:lineRule="auto"/>
              <w:jc w:val="left"/>
              <w:rPr>
                <w:rFonts w:eastAsia="Times New Roman" w:cs="Times New Roman"/>
                <w:color w:val="000000"/>
                <w:sz w:val="22"/>
              </w:rPr>
            </w:pPr>
            <w:r w:rsidRPr="00F74282">
              <w:rPr>
                <w:rFonts w:eastAsia="Times New Roman" w:cs="Times New Roman"/>
                <w:color w:val="000000"/>
                <w:sz w:val="22"/>
              </w:rPr>
              <w:t>Sikasso</w:t>
            </w:r>
          </w:p>
        </w:tc>
        <w:tc>
          <w:tcPr>
            <w:tcW w:w="577" w:type="pct"/>
            <w:shd w:val="clear" w:color="auto" w:fill="auto"/>
            <w:noWrap/>
            <w:vAlign w:val="bottom"/>
            <w:hideMark/>
          </w:tcPr>
          <w:p w14:paraId="70DA6CF5" w14:textId="77777777" w:rsidR="00A96787" w:rsidRPr="00F74282" w:rsidRDefault="00A96787" w:rsidP="00A96787">
            <w:pPr>
              <w:spacing w:before="0" w:after="0" w:line="240" w:lineRule="auto"/>
              <w:jc w:val="center"/>
              <w:rPr>
                <w:rFonts w:eastAsia="Times New Roman" w:cs="Times New Roman"/>
                <w:color w:val="000000"/>
                <w:sz w:val="22"/>
              </w:rPr>
            </w:pPr>
            <w:r w:rsidRPr="00F74282">
              <w:rPr>
                <w:rFonts w:eastAsia="Times New Roman" w:cs="Times New Roman"/>
                <w:color w:val="000000"/>
                <w:sz w:val="22"/>
              </w:rPr>
              <w:t>4</w:t>
            </w:r>
          </w:p>
        </w:tc>
        <w:tc>
          <w:tcPr>
            <w:tcW w:w="617" w:type="pct"/>
            <w:shd w:val="clear" w:color="auto" w:fill="auto"/>
            <w:noWrap/>
            <w:vAlign w:val="bottom"/>
            <w:hideMark/>
          </w:tcPr>
          <w:p w14:paraId="0692F0E3" w14:textId="77777777" w:rsidR="00A96787" w:rsidRPr="00F74282" w:rsidRDefault="00A96787" w:rsidP="00A96787">
            <w:pPr>
              <w:spacing w:before="0" w:after="0" w:line="240" w:lineRule="auto"/>
              <w:jc w:val="center"/>
              <w:rPr>
                <w:rFonts w:eastAsia="Times New Roman" w:cs="Times New Roman"/>
                <w:color w:val="000000"/>
                <w:sz w:val="22"/>
              </w:rPr>
            </w:pPr>
            <w:r w:rsidRPr="00F74282">
              <w:rPr>
                <w:rFonts w:eastAsia="Times New Roman" w:cs="Times New Roman"/>
                <w:color w:val="000000"/>
                <w:sz w:val="22"/>
              </w:rPr>
              <w:t>20</w:t>
            </w:r>
          </w:p>
        </w:tc>
        <w:tc>
          <w:tcPr>
            <w:tcW w:w="623" w:type="pct"/>
            <w:shd w:val="clear" w:color="auto" w:fill="auto"/>
            <w:noWrap/>
            <w:vAlign w:val="center"/>
            <w:hideMark/>
          </w:tcPr>
          <w:p w14:paraId="4E2FEDEF" w14:textId="5B3E2D79" w:rsidR="00A96787" w:rsidRPr="00F74282" w:rsidRDefault="00A96787" w:rsidP="00A96787">
            <w:pPr>
              <w:spacing w:before="0" w:after="0" w:line="240" w:lineRule="auto"/>
              <w:jc w:val="center"/>
              <w:rPr>
                <w:rFonts w:eastAsia="Times New Roman" w:cs="Times New Roman"/>
                <w:color w:val="000000"/>
                <w:sz w:val="22"/>
              </w:rPr>
            </w:pPr>
            <w:r w:rsidRPr="00F74282">
              <w:rPr>
                <w:rFonts w:eastAsia="Times New Roman" w:cs="Times New Roman"/>
                <w:color w:val="000000"/>
                <w:sz w:val="22"/>
              </w:rPr>
              <w:t>4</w:t>
            </w:r>
          </w:p>
        </w:tc>
        <w:tc>
          <w:tcPr>
            <w:tcW w:w="624" w:type="pct"/>
            <w:shd w:val="clear" w:color="auto" w:fill="auto"/>
            <w:noWrap/>
            <w:vAlign w:val="center"/>
            <w:hideMark/>
          </w:tcPr>
          <w:p w14:paraId="1FC7CFE1" w14:textId="7F0F0062" w:rsidR="00A96787" w:rsidRPr="00F74282" w:rsidRDefault="00A96787" w:rsidP="00A96787">
            <w:pPr>
              <w:spacing w:before="0" w:after="0" w:line="240" w:lineRule="auto"/>
              <w:jc w:val="center"/>
              <w:rPr>
                <w:rFonts w:eastAsia="Times New Roman" w:cs="Times New Roman"/>
                <w:color w:val="000000"/>
                <w:sz w:val="22"/>
              </w:rPr>
            </w:pPr>
            <w:r>
              <w:rPr>
                <w:rFonts w:eastAsia="Times New Roman" w:cs="Times New Roman"/>
                <w:color w:val="000000"/>
                <w:sz w:val="22"/>
              </w:rPr>
              <w:t>17</w:t>
            </w:r>
          </w:p>
        </w:tc>
        <w:tc>
          <w:tcPr>
            <w:tcW w:w="624" w:type="pct"/>
            <w:shd w:val="clear" w:color="auto" w:fill="auto"/>
            <w:noWrap/>
            <w:vAlign w:val="center"/>
            <w:hideMark/>
          </w:tcPr>
          <w:p w14:paraId="4F7EAD59" w14:textId="63C2113E" w:rsidR="00A96787" w:rsidRPr="00F74282" w:rsidRDefault="00A96787" w:rsidP="00A96787">
            <w:pPr>
              <w:spacing w:before="0" w:after="0" w:line="240" w:lineRule="auto"/>
              <w:jc w:val="center"/>
              <w:rPr>
                <w:rFonts w:eastAsia="Times New Roman" w:cs="Times New Roman"/>
                <w:color w:val="000000"/>
                <w:sz w:val="22"/>
              </w:rPr>
            </w:pPr>
            <w:r w:rsidRPr="00740583">
              <w:rPr>
                <w:rFonts w:eastAsia="Times New Roman" w:cs="Times New Roman"/>
                <w:color w:val="000000"/>
                <w:sz w:val="22"/>
              </w:rPr>
              <w:t>100%</w:t>
            </w:r>
          </w:p>
        </w:tc>
        <w:tc>
          <w:tcPr>
            <w:tcW w:w="622" w:type="pct"/>
            <w:shd w:val="clear" w:color="auto" w:fill="auto"/>
            <w:noWrap/>
            <w:vAlign w:val="center"/>
            <w:hideMark/>
          </w:tcPr>
          <w:p w14:paraId="49CD1B87" w14:textId="0D893466" w:rsidR="00A96787" w:rsidRPr="00F74282" w:rsidRDefault="00A96787" w:rsidP="00A96787">
            <w:pPr>
              <w:spacing w:before="0" w:after="0" w:line="240" w:lineRule="auto"/>
              <w:jc w:val="center"/>
              <w:rPr>
                <w:rFonts w:eastAsia="Times New Roman" w:cs="Times New Roman"/>
                <w:color w:val="000000"/>
                <w:sz w:val="22"/>
              </w:rPr>
            </w:pPr>
            <w:r>
              <w:rPr>
                <w:rFonts w:ascii="Calibri" w:hAnsi="Calibri" w:cs="Calibri"/>
                <w:color w:val="000000"/>
                <w:sz w:val="22"/>
              </w:rPr>
              <w:t>85%</w:t>
            </w:r>
          </w:p>
        </w:tc>
      </w:tr>
      <w:tr w:rsidR="00A96787" w:rsidRPr="00F74282" w14:paraId="324DA0CB" w14:textId="77777777" w:rsidTr="00A47A94">
        <w:trPr>
          <w:trHeight w:val="290"/>
        </w:trPr>
        <w:tc>
          <w:tcPr>
            <w:tcW w:w="618" w:type="pct"/>
            <w:shd w:val="clear" w:color="auto" w:fill="auto"/>
            <w:noWrap/>
            <w:vAlign w:val="bottom"/>
            <w:hideMark/>
          </w:tcPr>
          <w:p w14:paraId="64CD93A2" w14:textId="625536C9" w:rsidR="00A96787" w:rsidRPr="00F74282" w:rsidRDefault="00A96787" w:rsidP="00A96787">
            <w:pPr>
              <w:spacing w:before="0" w:after="0" w:line="240" w:lineRule="auto"/>
              <w:jc w:val="left"/>
              <w:rPr>
                <w:rFonts w:eastAsia="Times New Roman" w:cs="Times New Roman"/>
                <w:color w:val="000000"/>
                <w:sz w:val="22"/>
              </w:rPr>
            </w:pPr>
            <w:r w:rsidRPr="00F74282">
              <w:rPr>
                <w:rFonts w:eastAsia="Times New Roman" w:cs="Times New Roman"/>
                <w:color w:val="000000"/>
                <w:sz w:val="22"/>
              </w:rPr>
              <w:t>Ségou</w:t>
            </w:r>
          </w:p>
        </w:tc>
        <w:tc>
          <w:tcPr>
            <w:tcW w:w="695" w:type="pct"/>
            <w:shd w:val="clear" w:color="auto" w:fill="auto"/>
            <w:noWrap/>
            <w:vAlign w:val="bottom"/>
            <w:hideMark/>
          </w:tcPr>
          <w:p w14:paraId="3DA58B23" w14:textId="77777777" w:rsidR="00A96787" w:rsidRPr="00F74282" w:rsidRDefault="00A96787" w:rsidP="00A96787">
            <w:pPr>
              <w:spacing w:before="0" w:after="0" w:line="240" w:lineRule="auto"/>
              <w:jc w:val="left"/>
              <w:rPr>
                <w:rFonts w:eastAsia="Times New Roman" w:cs="Times New Roman"/>
                <w:color w:val="000000"/>
                <w:sz w:val="22"/>
              </w:rPr>
            </w:pPr>
            <w:r w:rsidRPr="00F74282">
              <w:rPr>
                <w:rFonts w:eastAsia="Times New Roman" w:cs="Times New Roman"/>
                <w:color w:val="000000"/>
                <w:sz w:val="22"/>
              </w:rPr>
              <w:t>Baroueli</w:t>
            </w:r>
          </w:p>
        </w:tc>
        <w:tc>
          <w:tcPr>
            <w:tcW w:w="577" w:type="pct"/>
            <w:shd w:val="clear" w:color="auto" w:fill="auto"/>
            <w:noWrap/>
            <w:vAlign w:val="bottom"/>
            <w:hideMark/>
          </w:tcPr>
          <w:p w14:paraId="12D79D07" w14:textId="77777777" w:rsidR="00A96787" w:rsidRPr="00F74282" w:rsidRDefault="00A96787" w:rsidP="00A96787">
            <w:pPr>
              <w:spacing w:before="0" w:after="0" w:line="240" w:lineRule="auto"/>
              <w:jc w:val="center"/>
              <w:rPr>
                <w:rFonts w:eastAsia="Times New Roman" w:cs="Times New Roman"/>
                <w:color w:val="000000"/>
                <w:sz w:val="22"/>
              </w:rPr>
            </w:pPr>
            <w:r w:rsidRPr="00F74282">
              <w:rPr>
                <w:rFonts w:eastAsia="Times New Roman" w:cs="Times New Roman"/>
                <w:color w:val="000000"/>
                <w:sz w:val="22"/>
              </w:rPr>
              <w:t>4</w:t>
            </w:r>
          </w:p>
        </w:tc>
        <w:tc>
          <w:tcPr>
            <w:tcW w:w="617" w:type="pct"/>
            <w:shd w:val="clear" w:color="auto" w:fill="auto"/>
            <w:noWrap/>
            <w:vAlign w:val="bottom"/>
            <w:hideMark/>
          </w:tcPr>
          <w:p w14:paraId="74AFCAD0" w14:textId="77777777" w:rsidR="00A96787" w:rsidRPr="00F74282" w:rsidRDefault="00A96787" w:rsidP="00A96787">
            <w:pPr>
              <w:spacing w:before="0" w:after="0" w:line="240" w:lineRule="auto"/>
              <w:jc w:val="center"/>
              <w:rPr>
                <w:rFonts w:eastAsia="Times New Roman" w:cs="Times New Roman"/>
                <w:color w:val="000000"/>
                <w:sz w:val="22"/>
              </w:rPr>
            </w:pPr>
            <w:r w:rsidRPr="00F74282">
              <w:rPr>
                <w:rFonts w:eastAsia="Times New Roman" w:cs="Times New Roman"/>
                <w:color w:val="000000"/>
                <w:sz w:val="22"/>
              </w:rPr>
              <w:t>20</w:t>
            </w:r>
          </w:p>
        </w:tc>
        <w:tc>
          <w:tcPr>
            <w:tcW w:w="623" w:type="pct"/>
            <w:shd w:val="clear" w:color="auto" w:fill="auto"/>
            <w:noWrap/>
            <w:vAlign w:val="center"/>
            <w:hideMark/>
          </w:tcPr>
          <w:p w14:paraId="17049363" w14:textId="2EB5B0E4" w:rsidR="00A96787" w:rsidRPr="00F74282" w:rsidRDefault="00A96787" w:rsidP="00A96787">
            <w:pPr>
              <w:spacing w:before="0" w:after="0" w:line="240" w:lineRule="auto"/>
              <w:jc w:val="center"/>
              <w:rPr>
                <w:rFonts w:eastAsia="Times New Roman" w:cs="Times New Roman"/>
                <w:color w:val="000000"/>
                <w:sz w:val="22"/>
              </w:rPr>
            </w:pPr>
            <w:r w:rsidRPr="00F74282">
              <w:rPr>
                <w:rFonts w:eastAsia="Times New Roman" w:cs="Times New Roman"/>
                <w:color w:val="000000"/>
                <w:sz w:val="22"/>
              </w:rPr>
              <w:t>4</w:t>
            </w:r>
          </w:p>
        </w:tc>
        <w:tc>
          <w:tcPr>
            <w:tcW w:w="624" w:type="pct"/>
            <w:shd w:val="clear" w:color="auto" w:fill="auto"/>
            <w:noWrap/>
            <w:vAlign w:val="center"/>
            <w:hideMark/>
          </w:tcPr>
          <w:p w14:paraId="25970054" w14:textId="25F0D2CA" w:rsidR="00A96787" w:rsidRPr="00F74282" w:rsidRDefault="00A96787" w:rsidP="00A96787">
            <w:pPr>
              <w:spacing w:before="0" w:after="0" w:line="240" w:lineRule="auto"/>
              <w:jc w:val="center"/>
              <w:rPr>
                <w:rFonts w:eastAsia="Times New Roman" w:cs="Times New Roman"/>
                <w:color w:val="000000"/>
                <w:sz w:val="22"/>
              </w:rPr>
            </w:pPr>
            <w:r>
              <w:rPr>
                <w:rFonts w:eastAsia="Times New Roman" w:cs="Times New Roman"/>
                <w:color w:val="000000"/>
                <w:sz w:val="22"/>
              </w:rPr>
              <w:t>20</w:t>
            </w:r>
          </w:p>
        </w:tc>
        <w:tc>
          <w:tcPr>
            <w:tcW w:w="624" w:type="pct"/>
            <w:shd w:val="clear" w:color="auto" w:fill="auto"/>
            <w:noWrap/>
            <w:vAlign w:val="center"/>
            <w:hideMark/>
          </w:tcPr>
          <w:p w14:paraId="2CF4554F" w14:textId="29C4F4FD" w:rsidR="00A96787" w:rsidRPr="00F74282" w:rsidRDefault="00A96787" w:rsidP="00A96787">
            <w:pPr>
              <w:spacing w:before="0" w:after="0" w:line="240" w:lineRule="auto"/>
              <w:jc w:val="center"/>
              <w:rPr>
                <w:rFonts w:eastAsia="Times New Roman" w:cs="Times New Roman"/>
                <w:color w:val="000000"/>
                <w:sz w:val="22"/>
              </w:rPr>
            </w:pPr>
            <w:r w:rsidRPr="00740583">
              <w:rPr>
                <w:rFonts w:eastAsia="Times New Roman" w:cs="Times New Roman"/>
                <w:color w:val="000000"/>
                <w:sz w:val="22"/>
              </w:rPr>
              <w:t>100%</w:t>
            </w:r>
          </w:p>
        </w:tc>
        <w:tc>
          <w:tcPr>
            <w:tcW w:w="622" w:type="pct"/>
            <w:shd w:val="clear" w:color="auto" w:fill="auto"/>
            <w:noWrap/>
            <w:vAlign w:val="center"/>
            <w:hideMark/>
          </w:tcPr>
          <w:p w14:paraId="3479736B" w14:textId="63ABD7F3" w:rsidR="00A96787" w:rsidRPr="00F74282" w:rsidRDefault="00A96787" w:rsidP="00A96787">
            <w:pPr>
              <w:spacing w:before="0" w:after="0" w:line="240" w:lineRule="auto"/>
              <w:jc w:val="center"/>
              <w:rPr>
                <w:rFonts w:eastAsia="Times New Roman" w:cs="Times New Roman"/>
                <w:color w:val="000000"/>
                <w:sz w:val="22"/>
              </w:rPr>
            </w:pPr>
            <w:r>
              <w:rPr>
                <w:rFonts w:ascii="Calibri" w:hAnsi="Calibri" w:cs="Calibri"/>
                <w:color w:val="000000"/>
                <w:sz w:val="22"/>
              </w:rPr>
              <w:t>100%</w:t>
            </w:r>
          </w:p>
        </w:tc>
      </w:tr>
      <w:tr w:rsidR="00A96787" w:rsidRPr="00F74282" w14:paraId="4C40862C" w14:textId="77777777" w:rsidTr="00A47A94">
        <w:trPr>
          <w:trHeight w:val="290"/>
        </w:trPr>
        <w:tc>
          <w:tcPr>
            <w:tcW w:w="618" w:type="pct"/>
            <w:shd w:val="clear" w:color="auto" w:fill="auto"/>
            <w:noWrap/>
            <w:vAlign w:val="bottom"/>
            <w:hideMark/>
          </w:tcPr>
          <w:p w14:paraId="671E6C2D" w14:textId="77777777" w:rsidR="00A96787" w:rsidRPr="00F74282" w:rsidRDefault="00A96787" w:rsidP="00A96787">
            <w:pPr>
              <w:spacing w:before="0" w:after="0" w:line="240" w:lineRule="auto"/>
              <w:jc w:val="left"/>
              <w:rPr>
                <w:rFonts w:eastAsia="Times New Roman" w:cs="Times New Roman"/>
                <w:color w:val="000000"/>
                <w:sz w:val="22"/>
              </w:rPr>
            </w:pPr>
            <w:r w:rsidRPr="00F74282">
              <w:rPr>
                <w:rFonts w:eastAsia="Times New Roman" w:cs="Times New Roman"/>
                <w:color w:val="000000"/>
                <w:sz w:val="22"/>
              </w:rPr>
              <w:t>Mopti</w:t>
            </w:r>
          </w:p>
        </w:tc>
        <w:tc>
          <w:tcPr>
            <w:tcW w:w="695" w:type="pct"/>
            <w:shd w:val="clear" w:color="auto" w:fill="auto"/>
            <w:noWrap/>
            <w:vAlign w:val="bottom"/>
            <w:hideMark/>
          </w:tcPr>
          <w:p w14:paraId="1528F1C9" w14:textId="77777777" w:rsidR="00A96787" w:rsidRPr="00F74282" w:rsidRDefault="00A96787" w:rsidP="00A96787">
            <w:pPr>
              <w:spacing w:before="0" w:after="0" w:line="240" w:lineRule="auto"/>
              <w:jc w:val="left"/>
              <w:rPr>
                <w:rFonts w:eastAsia="Times New Roman" w:cs="Times New Roman"/>
                <w:color w:val="000000"/>
                <w:sz w:val="22"/>
              </w:rPr>
            </w:pPr>
            <w:r w:rsidRPr="00F74282">
              <w:rPr>
                <w:rFonts w:eastAsia="Times New Roman" w:cs="Times New Roman"/>
                <w:color w:val="000000"/>
                <w:sz w:val="22"/>
              </w:rPr>
              <w:t>Mopti</w:t>
            </w:r>
          </w:p>
        </w:tc>
        <w:tc>
          <w:tcPr>
            <w:tcW w:w="577" w:type="pct"/>
            <w:shd w:val="clear" w:color="auto" w:fill="auto"/>
            <w:noWrap/>
            <w:vAlign w:val="bottom"/>
            <w:hideMark/>
          </w:tcPr>
          <w:p w14:paraId="5ED07406" w14:textId="77777777" w:rsidR="00A96787" w:rsidRPr="00F74282" w:rsidRDefault="00A96787" w:rsidP="00A96787">
            <w:pPr>
              <w:spacing w:before="0" w:after="0" w:line="240" w:lineRule="auto"/>
              <w:jc w:val="center"/>
              <w:rPr>
                <w:rFonts w:eastAsia="Times New Roman" w:cs="Times New Roman"/>
                <w:color w:val="000000"/>
                <w:sz w:val="22"/>
              </w:rPr>
            </w:pPr>
            <w:r w:rsidRPr="00F74282">
              <w:rPr>
                <w:rFonts w:eastAsia="Times New Roman" w:cs="Times New Roman"/>
                <w:color w:val="000000"/>
                <w:sz w:val="22"/>
              </w:rPr>
              <w:t>4</w:t>
            </w:r>
          </w:p>
        </w:tc>
        <w:tc>
          <w:tcPr>
            <w:tcW w:w="617" w:type="pct"/>
            <w:shd w:val="clear" w:color="auto" w:fill="auto"/>
            <w:noWrap/>
            <w:vAlign w:val="bottom"/>
            <w:hideMark/>
          </w:tcPr>
          <w:p w14:paraId="7DFFF95F" w14:textId="77777777" w:rsidR="00A96787" w:rsidRPr="00F74282" w:rsidRDefault="00A96787" w:rsidP="00A96787">
            <w:pPr>
              <w:spacing w:before="0" w:after="0" w:line="240" w:lineRule="auto"/>
              <w:jc w:val="center"/>
              <w:rPr>
                <w:rFonts w:eastAsia="Times New Roman" w:cs="Times New Roman"/>
                <w:color w:val="000000"/>
                <w:sz w:val="22"/>
              </w:rPr>
            </w:pPr>
            <w:r w:rsidRPr="00F74282">
              <w:rPr>
                <w:rFonts w:eastAsia="Times New Roman" w:cs="Times New Roman"/>
                <w:color w:val="000000"/>
                <w:sz w:val="22"/>
              </w:rPr>
              <w:t>20</w:t>
            </w:r>
          </w:p>
        </w:tc>
        <w:tc>
          <w:tcPr>
            <w:tcW w:w="623" w:type="pct"/>
            <w:shd w:val="clear" w:color="auto" w:fill="auto"/>
            <w:noWrap/>
            <w:vAlign w:val="center"/>
            <w:hideMark/>
          </w:tcPr>
          <w:p w14:paraId="600EA0A1" w14:textId="15479759" w:rsidR="00A96787" w:rsidRPr="00F74282" w:rsidRDefault="00A96787" w:rsidP="00A96787">
            <w:pPr>
              <w:spacing w:before="0" w:after="0" w:line="240" w:lineRule="auto"/>
              <w:jc w:val="center"/>
              <w:rPr>
                <w:rFonts w:eastAsia="Times New Roman" w:cs="Times New Roman"/>
                <w:color w:val="000000"/>
                <w:sz w:val="22"/>
              </w:rPr>
            </w:pPr>
            <w:r w:rsidRPr="00F74282">
              <w:rPr>
                <w:rFonts w:eastAsia="Times New Roman" w:cs="Times New Roman"/>
                <w:color w:val="000000"/>
                <w:sz w:val="22"/>
              </w:rPr>
              <w:t>4</w:t>
            </w:r>
          </w:p>
        </w:tc>
        <w:tc>
          <w:tcPr>
            <w:tcW w:w="624" w:type="pct"/>
            <w:shd w:val="clear" w:color="auto" w:fill="auto"/>
            <w:noWrap/>
            <w:vAlign w:val="center"/>
            <w:hideMark/>
          </w:tcPr>
          <w:p w14:paraId="2C3528B7" w14:textId="0C94FC74" w:rsidR="00A96787" w:rsidRPr="00F74282" w:rsidRDefault="00A96787" w:rsidP="00A96787">
            <w:pPr>
              <w:spacing w:before="0" w:after="0" w:line="240" w:lineRule="auto"/>
              <w:jc w:val="center"/>
              <w:rPr>
                <w:rFonts w:eastAsia="Times New Roman" w:cs="Times New Roman"/>
                <w:color w:val="000000"/>
                <w:sz w:val="22"/>
              </w:rPr>
            </w:pPr>
            <w:r>
              <w:rPr>
                <w:rFonts w:eastAsia="Times New Roman" w:cs="Times New Roman"/>
                <w:color w:val="000000"/>
                <w:sz w:val="22"/>
              </w:rPr>
              <w:t>20</w:t>
            </w:r>
          </w:p>
        </w:tc>
        <w:tc>
          <w:tcPr>
            <w:tcW w:w="624" w:type="pct"/>
            <w:shd w:val="clear" w:color="auto" w:fill="auto"/>
            <w:noWrap/>
            <w:vAlign w:val="center"/>
            <w:hideMark/>
          </w:tcPr>
          <w:p w14:paraId="0E67C15C" w14:textId="04374DCF" w:rsidR="00A96787" w:rsidRPr="00F74282" w:rsidRDefault="00A96787" w:rsidP="00A96787">
            <w:pPr>
              <w:spacing w:before="0" w:after="0" w:line="240" w:lineRule="auto"/>
              <w:jc w:val="center"/>
              <w:rPr>
                <w:rFonts w:eastAsia="Times New Roman" w:cs="Times New Roman"/>
                <w:color w:val="000000"/>
                <w:sz w:val="22"/>
              </w:rPr>
            </w:pPr>
            <w:r w:rsidRPr="00740583">
              <w:rPr>
                <w:rFonts w:eastAsia="Times New Roman" w:cs="Times New Roman"/>
                <w:color w:val="000000"/>
                <w:sz w:val="22"/>
              </w:rPr>
              <w:t>100%</w:t>
            </w:r>
          </w:p>
        </w:tc>
        <w:tc>
          <w:tcPr>
            <w:tcW w:w="622" w:type="pct"/>
            <w:shd w:val="clear" w:color="auto" w:fill="auto"/>
            <w:noWrap/>
            <w:vAlign w:val="center"/>
            <w:hideMark/>
          </w:tcPr>
          <w:p w14:paraId="3D71A7D6" w14:textId="528871E3" w:rsidR="00A96787" w:rsidRPr="00F74282" w:rsidRDefault="00A96787" w:rsidP="00A96787">
            <w:pPr>
              <w:spacing w:before="0" w:after="0" w:line="240" w:lineRule="auto"/>
              <w:jc w:val="center"/>
              <w:rPr>
                <w:rFonts w:eastAsia="Times New Roman" w:cs="Times New Roman"/>
                <w:color w:val="000000"/>
                <w:sz w:val="22"/>
              </w:rPr>
            </w:pPr>
            <w:r>
              <w:rPr>
                <w:rFonts w:ascii="Calibri" w:hAnsi="Calibri" w:cs="Calibri"/>
                <w:color w:val="000000"/>
                <w:sz w:val="22"/>
              </w:rPr>
              <w:t>100%</w:t>
            </w:r>
          </w:p>
        </w:tc>
      </w:tr>
      <w:tr w:rsidR="00A96787" w:rsidRPr="00F74282" w14:paraId="2B2F6751" w14:textId="77777777" w:rsidTr="00A47A94">
        <w:trPr>
          <w:trHeight w:val="290"/>
        </w:trPr>
        <w:tc>
          <w:tcPr>
            <w:tcW w:w="618" w:type="pct"/>
            <w:shd w:val="clear" w:color="auto" w:fill="auto"/>
            <w:noWrap/>
            <w:vAlign w:val="bottom"/>
            <w:hideMark/>
          </w:tcPr>
          <w:p w14:paraId="6268201F" w14:textId="77777777" w:rsidR="00A96787" w:rsidRPr="00F74282" w:rsidRDefault="00A96787" w:rsidP="00A96787">
            <w:pPr>
              <w:spacing w:before="0" w:after="0" w:line="240" w:lineRule="auto"/>
              <w:jc w:val="left"/>
              <w:rPr>
                <w:rFonts w:eastAsia="Times New Roman" w:cs="Times New Roman"/>
                <w:color w:val="000000"/>
                <w:sz w:val="22"/>
              </w:rPr>
            </w:pPr>
            <w:r w:rsidRPr="00F74282">
              <w:rPr>
                <w:rFonts w:eastAsia="Times New Roman" w:cs="Times New Roman"/>
                <w:color w:val="000000"/>
                <w:sz w:val="22"/>
              </w:rPr>
              <w:t>Mopti</w:t>
            </w:r>
          </w:p>
        </w:tc>
        <w:tc>
          <w:tcPr>
            <w:tcW w:w="695" w:type="pct"/>
            <w:shd w:val="clear" w:color="auto" w:fill="auto"/>
            <w:noWrap/>
            <w:vAlign w:val="bottom"/>
            <w:hideMark/>
          </w:tcPr>
          <w:p w14:paraId="4FA532CE" w14:textId="77777777" w:rsidR="00A96787" w:rsidRPr="00F74282" w:rsidRDefault="00A96787" w:rsidP="00A96787">
            <w:pPr>
              <w:spacing w:before="0" w:after="0" w:line="240" w:lineRule="auto"/>
              <w:jc w:val="left"/>
              <w:rPr>
                <w:rFonts w:eastAsia="Times New Roman" w:cs="Times New Roman"/>
                <w:color w:val="000000"/>
                <w:sz w:val="22"/>
              </w:rPr>
            </w:pPr>
            <w:r w:rsidRPr="00F74282">
              <w:rPr>
                <w:rFonts w:eastAsia="Times New Roman" w:cs="Times New Roman"/>
                <w:color w:val="000000"/>
                <w:sz w:val="22"/>
              </w:rPr>
              <w:t>Bandiagara</w:t>
            </w:r>
          </w:p>
        </w:tc>
        <w:tc>
          <w:tcPr>
            <w:tcW w:w="577" w:type="pct"/>
            <w:shd w:val="clear" w:color="auto" w:fill="auto"/>
            <w:noWrap/>
            <w:vAlign w:val="bottom"/>
            <w:hideMark/>
          </w:tcPr>
          <w:p w14:paraId="0F9AF81C" w14:textId="77777777" w:rsidR="00A96787" w:rsidRPr="00F74282" w:rsidRDefault="00A96787" w:rsidP="00A96787">
            <w:pPr>
              <w:spacing w:before="0" w:after="0" w:line="240" w:lineRule="auto"/>
              <w:jc w:val="center"/>
              <w:rPr>
                <w:rFonts w:eastAsia="Times New Roman" w:cs="Times New Roman"/>
                <w:color w:val="000000"/>
                <w:sz w:val="22"/>
              </w:rPr>
            </w:pPr>
            <w:r w:rsidRPr="00F74282">
              <w:rPr>
                <w:rFonts w:eastAsia="Times New Roman" w:cs="Times New Roman"/>
                <w:color w:val="000000"/>
                <w:sz w:val="22"/>
              </w:rPr>
              <w:t>2</w:t>
            </w:r>
          </w:p>
        </w:tc>
        <w:tc>
          <w:tcPr>
            <w:tcW w:w="617" w:type="pct"/>
            <w:shd w:val="clear" w:color="auto" w:fill="auto"/>
            <w:noWrap/>
            <w:vAlign w:val="bottom"/>
            <w:hideMark/>
          </w:tcPr>
          <w:p w14:paraId="472CF388" w14:textId="77777777" w:rsidR="00A96787" w:rsidRPr="00F74282" w:rsidRDefault="00A96787" w:rsidP="00A96787">
            <w:pPr>
              <w:spacing w:before="0" w:after="0" w:line="240" w:lineRule="auto"/>
              <w:jc w:val="center"/>
              <w:rPr>
                <w:rFonts w:eastAsia="Times New Roman" w:cs="Times New Roman"/>
                <w:color w:val="000000"/>
                <w:sz w:val="22"/>
              </w:rPr>
            </w:pPr>
            <w:r w:rsidRPr="00F74282">
              <w:rPr>
                <w:rFonts w:eastAsia="Times New Roman" w:cs="Times New Roman"/>
                <w:color w:val="000000"/>
                <w:sz w:val="22"/>
              </w:rPr>
              <w:t>10</w:t>
            </w:r>
          </w:p>
        </w:tc>
        <w:tc>
          <w:tcPr>
            <w:tcW w:w="623" w:type="pct"/>
            <w:shd w:val="clear" w:color="auto" w:fill="auto"/>
            <w:noWrap/>
            <w:vAlign w:val="center"/>
            <w:hideMark/>
          </w:tcPr>
          <w:p w14:paraId="22878C70" w14:textId="0B3FD883" w:rsidR="00A96787" w:rsidRPr="00F74282" w:rsidRDefault="00A96787" w:rsidP="00A96787">
            <w:pPr>
              <w:spacing w:before="0" w:after="0" w:line="240" w:lineRule="auto"/>
              <w:jc w:val="center"/>
              <w:rPr>
                <w:rFonts w:eastAsia="Times New Roman" w:cs="Times New Roman"/>
                <w:color w:val="000000"/>
                <w:sz w:val="22"/>
              </w:rPr>
            </w:pPr>
            <w:r w:rsidRPr="00F74282">
              <w:rPr>
                <w:rFonts w:eastAsia="Times New Roman" w:cs="Times New Roman"/>
                <w:color w:val="000000"/>
                <w:sz w:val="22"/>
              </w:rPr>
              <w:t>2</w:t>
            </w:r>
          </w:p>
        </w:tc>
        <w:tc>
          <w:tcPr>
            <w:tcW w:w="624" w:type="pct"/>
            <w:shd w:val="clear" w:color="auto" w:fill="auto"/>
            <w:noWrap/>
            <w:vAlign w:val="center"/>
            <w:hideMark/>
          </w:tcPr>
          <w:p w14:paraId="45236AF8" w14:textId="590D6714" w:rsidR="00A96787" w:rsidRPr="00F74282" w:rsidRDefault="00A96787" w:rsidP="00A96787">
            <w:pPr>
              <w:spacing w:before="0" w:after="0" w:line="240" w:lineRule="auto"/>
              <w:jc w:val="center"/>
              <w:rPr>
                <w:rFonts w:eastAsia="Times New Roman" w:cs="Times New Roman"/>
                <w:color w:val="000000"/>
                <w:sz w:val="22"/>
              </w:rPr>
            </w:pPr>
            <w:r>
              <w:rPr>
                <w:rFonts w:eastAsia="Times New Roman" w:cs="Times New Roman"/>
                <w:color w:val="000000"/>
                <w:sz w:val="22"/>
              </w:rPr>
              <w:t>0</w:t>
            </w:r>
          </w:p>
        </w:tc>
        <w:tc>
          <w:tcPr>
            <w:tcW w:w="624" w:type="pct"/>
            <w:shd w:val="clear" w:color="auto" w:fill="auto"/>
            <w:noWrap/>
            <w:vAlign w:val="center"/>
            <w:hideMark/>
          </w:tcPr>
          <w:p w14:paraId="7ACB9477" w14:textId="5EB6AAC5" w:rsidR="00A96787" w:rsidRPr="00F74282" w:rsidRDefault="00A96787" w:rsidP="00A96787">
            <w:pPr>
              <w:spacing w:before="0" w:after="0" w:line="240" w:lineRule="auto"/>
              <w:jc w:val="center"/>
              <w:rPr>
                <w:rFonts w:eastAsia="Times New Roman" w:cs="Times New Roman"/>
                <w:color w:val="000000"/>
                <w:sz w:val="22"/>
              </w:rPr>
            </w:pPr>
            <w:r w:rsidRPr="00740583">
              <w:rPr>
                <w:rFonts w:eastAsia="Times New Roman" w:cs="Times New Roman"/>
                <w:color w:val="000000"/>
                <w:sz w:val="22"/>
              </w:rPr>
              <w:t>100%</w:t>
            </w:r>
          </w:p>
        </w:tc>
        <w:tc>
          <w:tcPr>
            <w:tcW w:w="622" w:type="pct"/>
            <w:shd w:val="clear" w:color="auto" w:fill="auto"/>
            <w:noWrap/>
            <w:vAlign w:val="center"/>
            <w:hideMark/>
          </w:tcPr>
          <w:p w14:paraId="6F0B9A67" w14:textId="5785E323" w:rsidR="00A96787" w:rsidRPr="00F74282" w:rsidRDefault="00A96787" w:rsidP="00A96787">
            <w:pPr>
              <w:spacing w:before="0" w:after="0" w:line="240" w:lineRule="auto"/>
              <w:jc w:val="center"/>
              <w:rPr>
                <w:rFonts w:eastAsia="Times New Roman" w:cs="Times New Roman"/>
                <w:color w:val="000000"/>
                <w:sz w:val="22"/>
              </w:rPr>
            </w:pPr>
            <w:r>
              <w:rPr>
                <w:rFonts w:ascii="Calibri" w:hAnsi="Calibri" w:cs="Calibri"/>
                <w:color w:val="000000"/>
                <w:sz w:val="22"/>
              </w:rPr>
              <w:t>0%</w:t>
            </w:r>
          </w:p>
        </w:tc>
      </w:tr>
      <w:tr w:rsidR="00A96787" w:rsidRPr="00F74282" w14:paraId="73EA013D" w14:textId="77777777" w:rsidTr="00A47A94">
        <w:trPr>
          <w:trHeight w:val="290"/>
        </w:trPr>
        <w:tc>
          <w:tcPr>
            <w:tcW w:w="618" w:type="pct"/>
            <w:tcBorders>
              <w:bottom w:val="single" w:sz="4" w:space="0" w:color="auto"/>
            </w:tcBorders>
            <w:shd w:val="clear" w:color="auto" w:fill="auto"/>
            <w:noWrap/>
            <w:vAlign w:val="bottom"/>
            <w:hideMark/>
          </w:tcPr>
          <w:p w14:paraId="549B58AE" w14:textId="77777777" w:rsidR="00A96787" w:rsidRPr="00F74282" w:rsidRDefault="00A96787" w:rsidP="00A96787">
            <w:pPr>
              <w:spacing w:before="0" w:after="0" w:line="240" w:lineRule="auto"/>
              <w:jc w:val="left"/>
              <w:rPr>
                <w:rFonts w:eastAsia="Times New Roman" w:cs="Times New Roman"/>
                <w:color w:val="000000"/>
                <w:sz w:val="22"/>
              </w:rPr>
            </w:pPr>
            <w:r w:rsidRPr="00F74282">
              <w:rPr>
                <w:rFonts w:eastAsia="Times New Roman" w:cs="Times New Roman"/>
                <w:color w:val="000000"/>
                <w:sz w:val="22"/>
              </w:rPr>
              <w:t>Bamako</w:t>
            </w:r>
          </w:p>
        </w:tc>
        <w:tc>
          <w:tcPr>
            <w:tcW w:w="695" w:type="pct"/>
            <w:tcBorders>
              <w:bottom w:val="single" w:sz="4" w:space="0" w:color="auto"/>
            </w:tcBorders>
            <w:shd w:val="clear" w:color="auto" w:fill="auto"/>
            <w:noWrap/>
            <w:vAlign w:val="bottom"/>
            <w:hideMark/>
          </w:tcPr>
          <w:p w14:paraId="66A5E546" w14:textId="5374C265" w:rsidR="00A96787" w:rsidRPr="00F74282" w:rsidRDefault="00A96787" w:rsidP="00A96787">
            <w:pPr>
              <w:spacing w:before="0" w:after="0" w:line="240" w:lineRule="auto"/>
              <w:jc w:val="left"/>
              <w:rPr>
                <w:rFonts w:eastAsia="Times New Roman" w:cs="Times New Roman"/>
                <w:color w:val="000000"/>
                <w:sz w:val="22"/>
              </w:rPr>
            </w:pPr>
            <w:r w:rsidRPr="00F74282">
              <w:rPr>
                <w:rFonts w:eastAsia="Times New Roman" w:cs="Times New Roman"/>
                <w:color w:val="000000"/>
                <w:sz w:val="22"/>
              </w:rPr>
              <w:t>Commune I</w:t>
            </w:r>
          </w:p>
        </w:tc>
        <w:tc>
          <w:tcPr>
            <w:tcW w:w="577" w:type="pct"/>
            <w:tcBorders>
              <w:bottom w:val="single" w:sz="4" w:space="0" w:color="auto"/>
            </w:tcBorders>
            <w:shd w:val="clear" w:color="auto" w:fill="auto"/>
            <w:noWrap/>
            <w:vAlign w:val="bottom"/>
            <w:hideMark/>
          </w:tcPr>
          <w:p w14:paraId="05599503" w14:textId="77777777" w:rsidR="00A96787" w:rsidRPr="00F74282" w:rsidRDefault="00A96787" w:rsidP="00A96787">
            <w:pPr>
              <w:spacing w:before="0" w:after="0" w:line="240" w:lineRule="auto"/>
              <w:jc w:val="center"/>
              <w:rPr>
                <w:rFonts w:eastAsia="Times New Roman" w:cs="Times New Roman"/>
                <w:color w:val="000000"/>
                <w:sz w:val="22"/>
              </w:rPr>
            </w:pPr>
            <w:r w:rsidRPr="00F74282">
              <w:rPr>
                <w:rFonts w:eastAsia="Times New Roman" w:cs="Times New Roman"/>
                <w:color w:val="000000"/>
                <w:sz w:val="22"/>
              </w:rPr>
              <w:t>4</w:t>
            </w:r>
          </w:p>
        </w:tc>
        <w:tc>
          <w:tcPr>
            <w:tcW w:w="617" w:type="pct"/>
            <w:tcBorders>
              <w:bottom w:val="single" w:sz="4" w:space="0" w:color="auto"/>
            </w:tcBorders>
            <w:shd w:val="clear" w:color="auto" w:fill="auto"/>
            <w:noWrap/>
            <w:vAlign w:val="bottom"/>
            <w:hideMark/>
          </w:tcPr>
          <w:p w14:paraId="58B63AC0" w14:textId="77777777" w:rsidR="00A96787" w:rsidRPr="00F74282" w:rsidRDefault="00A96787" w:rsidP="00A96787">
            <w:pPr>
              <w:spacing w:before="0" w:after="0" w:line="240" w:lineRule="auto"/>
              <w:jc w:val="center"/>
              <w:rPr>
                <w:rFonts w:eastAsia="Times New Roman" w:cs="Times New Roman"/>
                <w:color w:val="000000"/>
                <w:sz w:val="22"/>
              </w:rPr>
            </w:pPr>
            <w:r w:rsidRPr="00F74282">
              <w:rPr>
                <w:rFonts w:eastAsia="Times New Roman" w:cs="Times New Roman"/>
                <w:color w:val="000000"/>
                <w:sz w:val="22"/>
              </w:rPr>
              <w:t>20</w:t>
            </w:r>
          </w:p>
        </w:tc>
        <w:tc>
          <w:tcPr>
            <w:tcW w:w="623" w:type="pct"/>
            <w:tcBorders>
              <w:bottom w:val="single" w:sz="4" w:space="0" w:color="auto"/>
            </w:tcBorders>
            <w:shd w:val="clear" w:color="auto" w:fill="auto"/>
            <w:noWrap/>
            <w:vAlign w:val="center"/>
            <w:hideMark/>
          </w:tcPr>
          <w:p w14:paraId="61F8CD76" w14:textId="607DE86F" w:rsidR="00A96787" w:rsidRPr="00F74282" w:rsidRDefault="00A96787" w:rsidP="00A96787">
            <w:pPr>
              <w:spacing w:before="0" w:after="0" w:line="240" w:lineRule="auto"/>
              <w:jc w:val="center"/>
              <w:rPr>
                <w:rFonts w:eastAsia="Times New Roman" w:cs="Times New Roman"/>
                <w:color w:val="000000"/>
                <w:sz w:val="22"/>
              </w:rPr>
            </w:pPr>
            <w:r w:rsidRPr="00F74282">
              <w:rPr>
                <w:rFonts w:eastAsia="Times New Roman" w:cs="Times New Roman"/>
                <w:color w:val="000000"/>
                <w:sz w:val="22"/>
              </w:rPr>
              <w:t>4</w:t>
            </w:r>
          </w:p>
        </w:tc>
        <w:tc>
          <w:tcPr>
            <w:tcW w:w="624" w:type="pct"/>
            <w:tcBorders>
              <w:bottom w:val="single" w:sz="4" w:space="0" w:color="auto"/>
            </w:tcBorders>
            <w:shd w:val="clear" w:color="auto" w:fill="auto"/>
            <w:noWrap/>
            <w:vAlign w:val="center"/>
            <w:hideMark/>
          </w:tcPr>
          <w:p w14:paraId="20EF0F6C" w14:textId="0D2D6A84" w:rsidR="00A96787" w:rsidRPr="00F74282" w:rsidRDefault="00A96787" w:rsidP="00A96787">
            <w:pPr>
              <w:spacing w:before="0" w:after="0" w:line="240" w:lineRule="auto"/>
              <w:jc w:val="center"/>
              <w:rPr>
                <w:rFonts w:eastAsia="Times New Roman" w:cs="Times New Roman"/>
                <w:color w:val="000000"/>
                <w:sz w:val="22"/>
              </w:rPr>
            </w:pPr>
            <w:r>
              <w:rPr>
                <w:rFonts w:eastAsia="Times New Roman" w:cs="Times New Roman"/>
                <w:color w:val="000000"/>
                <w:sz w:val="22"/>
              </w:rPr>
              <w:t>15</w:t>
            </w:r>
          </w:p>
        </w:tc>
        <w:tc>
          <w:tcPr>
            <w:tcW w:w="624" w:type="pct"/>
            <w:tcBorders>
              <w:bottom w:val="single" w:sz="4" w:space="0" w:color="auto"/>
            </w:tcBorders>
            <w:shd w:val="clear" w:color="auto" w:fill="auto"/>
            <w:noWrap/>
            <w:vAlign w:val="center"/>
            <w:hideMark/>
          </w:tcPr>
          <w:p w14:paraId="0E2F56C3" w14:textId="1A62E6CD" w:rsidR="00A96787" w:rsidRPr="00F74282" w:rsidRDefault="00A96787" w:rsidP="00A96787">
            <w:pPr>
              <w:spacing w:before="0" w:after="0" w:line="240" w:lineRule="auto"/>
              <w:jc w:val="center"/>
              <w:rPr>
                <w:rFonts w:eastAsia="Times New Roman" w:cs="Times New Roman"/>
                <w:color w:val="000000"/>
                <w:sz w:val="22"/>
              </w:rPr>
            </w:pPr>
            <w:r w:rsidRPr="00740583">
              <w:rPr>
                <w:rFonts w:eastAsia="Times New Roman" w:cs="Times New Roman"/>
                <w:color w:val="000000"/>
                <w:sz w:val="22"/>
              </w:rPr>
              <w:t>100%</w:t>
            </w:r>
          </w:p>
        </w:tc>
        <w:tc>
          <w:tcPr>
            <w:tcW w:w="622" w:type="pct"/>
            <w:tcBorders>
              <w:bottom w:val="single" w:sz="4" w:space="0" w:color="auto"/>
            </w:tcBorders>
            <w:shd w:val="clear" w:color="auto" w:fill="auto"/>
            <w:noWrap/>
            <w:vAlign w:val="center"/>
            <w:hideMark/>
          </w:tcPr>
          <w:p w14:paraId="492036FA" w14:textId="46678F1B" w:rsidR="00A96787" w:rsidRPr="00F74282" w:rsidRDefault="00A96787" w:rsidP="00A96787">
            <w:pPr>
              <w:spacing w:before="0" w:after="0" w:line="240" w:lineRule="auto"/>
              <w:jc w:val="center"/>
              <w:rPr>
                <w:rFonts w:eastAsia="Times New Roman" w:cs="Times New Roman"/>
                <w:color w:val="000000"/>
                <w:sz w:val="22"/>
              </w:rPr>
            </w:pPr>
            <w:r>
              <w:rPr>
                <w:rFonts w:ascii="Calibri" w:hAnsi="Calibri" w:cs="Calibri"/>
                <w:color w:val="000000"/>
                <w:sz w:val="22"/>
              </w:rPr>
              <w:t>75%</w:t>
            </w:r>
          </w:p>
        </w:tc>
      </w:tr>
      <w:tr w:rsidR="00A96787" w:rsidRPr="00F74282" w14:paraId="7DD7D5C8" w14:textId="77777777" w:rsidTr="00A47A94">
        <w:trPr>
          <w:trHeight w:val="290"/>
        </w:trPr>
        <w:tc>
          <w:tcPr>
            <w:tcW w:w="1313" w:type="pct"/>
            <w:gridSpan w:val="2"/>
            <w:tcBorders>
              <w:top w:val="single" w:sz="4" w:space="0" w:color="auto"/>
              <w:bottom w:val="single" w:sz="4" w:space="0" w:color="auto"/>
            </w:tcBorders>
            <w:shd w:val="clear" w:color="auto" w:fill="FFFFFF" w:themeFill="background1"/>
            <w:noWrap/>
            <w:vAlign w:val="bottom"/>
            <w:hideMark/>
          </w:tcPr>
          <w:p w14:paraId="733E7AFE" w14:textId="77777777" w:rsidR="00A96787" w:rsidRPr="00F74282" w:rsidRDefault="00A96787" w:rsidP="00A96787">
            <w:pPr>
              <w:spacing w:before="0" w:after="0" w:line="240" w:lineRule="auto"/>
              <w:jc w:val="center"/>
              <w:rPr>
                <w:rFonts w:eastAsia="Times New Roman" w:cs="Times New Roman"/>
                <w:b/>
                <w:color w:val="262626" w:themeColor="text1" w:themeTint="D9"/>
                <w:sz w:val="22"/>
              </w:rPr>
            </w:pPr>
            <w:r w:rsidRPr="00F74282">
              <w:rPr>
                <w:rFonts w:eastAsia="Times New Roman" w:cs="Times New Roman"/>
                <w:b/>
                <w:color w:val="262626" w:themeColor="text1" w:themeTint="D9"/>
                <w:sz w:val="22"/>
              </w:rPr>
              <w:t>Total</w:t>
            </w:r>
          </w:p>
        </w:tc>
        <w:tc>
          <w:tcPr>
            <w:tcW w:w="577" w:type="pct"/>
            <w:tcBorders>
              <w:top w:val="single" w:sz="4" w:space="0" w:color="auto"/>
              <w:bottom w:val="single" w:sz="4" w:space="0" w:color="auto"/>
            </w:tcBorders>
            <w:shd w:val="clear" w:color="auto" w:fill="FFFFFF" w:themeFill="background1"/>
            <w:noWrap/>
            <w:vAlign w:val="bottom"/>
            <w:hideMark/>
          </w:tcPr>
          <w:p w14:paraId="3F01499A" w14:textId="77777777" w:rsidR="00A96787" w:rsidRPr="00F74282" w:rsidRDefault="00A96787" w:rsidP="00A96787">
            <w:pPr>
              <w:spacing w:before="0" w:after="0" w:line="240" w:lineRule="auto"/>
              <w:jc w:val="center"/>
              <w:rPr>
                <w:rFonts w:eastAsia="Times New Roman" w:cs="Times New Roman"/>
                <w:b/>
                <w:color w:val="262626" w:themeColor="text1" w:themeTint="D9"/>
                <w:sz w:val="22"/>
              </w:rPr>
            </w:pPr>
            <w:r w:rsidRPr="00F74282">
              <w:rPr>
                <w:rFonts w:eastAsia="Times New Roman" w:cs="Times New Roman"/>
                <w:b/>
                <w:color w:val="262626" w:themeColor="text1" w:themeTint="D9"/>
                <w:sz w:val="22"/>
              </w:rPr>
              <w:t>29</w:t>
            </w:r>
          </w:p>
        </w:tc>
        <w:tc>
          <w:tcPr>
            <w:tcW w:w="617" w:type="pct"/>
            <w:tcBorders>
              <w:top w:val="single" w:sz="4" w:space="0" w:color="auto"/>
              <w:bottom w:val="single" w:sz="4" w:space="0" w:color="auto"/>
            </w:tcBorders>
            <w:shd w:val="clear" w:color="auto" w:fill="FFFFFF" w:themeFill="background1"/>
            <w:noWrap/>
            <w:vAlign w:val="bottom"/>
            <w:hideMark/>
          </w:tcPr>
          <w:p w14:paraId="2F715F01" w14:textId="73AF335B" w:rsidR="00A96787" w:rsidRPr="00F74282" w:rsidRDefault="00A96787" w:rsidP="00A96787">
            <w:pPr>
              <w:spacing w:before="0" w:after="0" w:line="240" w:lineRule="auto"/>
              <w:jc w:val="center"/>
              <w:rPr>
                <w:rFonts w:eastAsia="Times New Roman" w:cs="Times New Roman"/>
                <w:b/>
                <w:color w:val="262626" w:themeColor="text1" w:themeTint="D9"/>
                <w:sz w:val="22"/>
              </w:rPr>
            </w:pPr>
            <w:r w:rsidRPr="00F74282">
              <w:rPr>
                <w:rFonts w:eastAsia="Times New Roman" w:cs="Times New Roman"/>
                <w:b/>
                <w:color w:val="262626" w:themeColor="text1" w:themeTint="D9"/>
                <w:sz w:val="22"/>
              </w:rPr>
              <w:t>115</w:t>
            </w:r>
          </w:p>
        </w:tc>
        <w:tc>
          <w:tcPr>
            <w:tcW w:w="623" w:type="pct"/>
            <w:tcBorders>
              <w:top w:val="single" w:sz="4" w:space="0" w:color="auto"/>
              <w:bottom w:val="single" w:sz="4" w:space="0" w:color="auto"/>
            </w:tcBorders>
            <w:shd w:val="clear" w:color="auto" w:fill="FFFFFF" w:themeFill="background1"/>
            <w:noWrap/>
            <w:vAlign w:val="center"/>
            <w:hideMark/>
          </w:tcPr>
          <w:p w14:paraId="2B567CD6" w14:textId="40F774D4" w:rsidR="00A96787" w:rsidRPr="00F74282" w:rsidRDefault="00A96787" w:rsidP="00A96787">
            <w:pPr>
              <w:spacing w:before="0" w:after="0" w:line="240" w:lineRule="auto"/>
              <w:jc w:val="center"/>
              <w:rPr>
                <w:rFonts w:eastAsia="Times New Roman" w:cs="Times New Roman"/>
                <w:b/>
                <w:color w:val="262626" w:themeColor="text1" w:themeTint="D9"/>
                <w:sz w:val="22"/>
              </w:rPr>
            </w:pPr>
            <w:r>
              <w:rPr>
                <w:rFonts w:eastAsia="Times New Roman" w:cs="Times New Roman"/>
                <w:b/>
                <w:color w:val="262626" w:themeColor="text1" w:themeTint="D9"/>
                <w:sz w:val="22"/>
              </w:rPr>
              <w:t>29</w:t>
            </w:r>
          </w:p>
        </w:tc>
        <w:tc>
          <w:tcPr>
            <w:tcW w:w="624" w:type="pct"/>
            <w:tcBorders>
              <w:top w:val="single" w:sz="4" w:space="0" w:color="auto"/>
              <w:bottom w:val="single" w:sz="4" w:space="0" w:color="auto"/>
            </w:tcBorders>
            <w:shd w:val="clear" w:color="auto" w:fill="FFFFFF" w:themeFill="background1"/>
            <w:noWrap/>
            <w:vAlign w:val="center"/>
            <w:hideMark/>
          </w:tcPr>
          <w:p w14:paraId="2FFFDE8E" w14:textId="75E3F718" w:rsidR="00A96787" w:rsidRPr="00F74282" w:rsidRDefault="00A96787" w:rsidP="00A96787">
            <w:pPr>
              <w:spacing w:before="0" w:after="0" w:line="240" w:lineRule="auto"/>
              <w:jc w:val="center"/>
              <w:rPr>
                <w:rFonts w:eastAsia="Times New Roman" w:cs="Times New Roman"/>
                <w:b/>
                <w:color w:val="262626" w:themeColor="text1" w:themeTint="D9"/>
                <w:sz w:val="22"/>
              </w:rPr>
            </w:pPr>
            <w:r>
              <w:rPr>
                <w:rFonts w:eastAsia="Times New Roman" w:cs="Times New Roman"/>
                <w:b/>
                <w:color w:val="262626" w:themeColor="text1" w:themeTint="D9"/>
                <w:sz w:val="22"/>
              </w:rPr>
              <w:t>92</w:t>
            </w:r>
          </w:p>
        </w:tc>
        <w:tc>
          <w:tcPr>
            <w:tcW w:w="624" w:type="pct"/>
            <w:tcBorders>
              <w:top w:val="single" w:sz="4" w:space="0" w:color="auto"/>
              <w:bottom w:val="single" w:sz="4" w:space="0" w:color="auto"/>
            </w:tcBorders>
            <w:shd w:val="clear" w:color="auto" w:fill="FFFFFF" w:themeFill="background1"/>
            <w:noWrap/>
            <w:vAlign w:val="center"/>
            <w:hideMark/>
          </w:tcPr>
          <w:p w14:paraId="0609CC00" w14:textId="7049CAF2" w:rsidR="00A96787" w:rsidRPr="00F74282" w:rsidRDefault="00A96787" w:rsidP="00A96787">
            <w:pPr>
              <w:spacing w:before="0" w:after="0" w:line="240" w:lineRule="auto"/>
              <w:jc w:val="center"/>
              <w:rPr>
                <w:rFonts w:eastAsia="Times New Roman" w:cs="Times New Roman"/>
                <w:b/>
                <w:color w:val="262626" w:themeColor="text1" w:themeTint="D9"/>
                <w:sz w:val="22"/>
              </w:rPr>
            </w:pPr>
            <w:r>
              <w:rPr>
                <w:rFonts w:eastAsia="Times New Roman" w:cs="Times New Roman"/>
                <w:b/>
                <w:color w:val="262626" w:themeColor="text1" w:themeTint="D9"/>
                <w:sz w:val="22"/>
              </w:rPr>
              <w:t>100%</w:t>
            </w:r>
          </w:p>
        </w:tc>
        <w:tc>
          <w:tcPr>
            <w:tcW w:w="622" w:type="pct"/>
            <w:tcBorders>
              <w:top w:val="single" w:sz="4" w:space="0" w:color="auto"/>
              <w:bottom w:val="single" w:sz="4" w:space="0" w:color="auto"/>
            </w:tcBorders>
            <w:shd w:val="clear" w:color="auto" w:fill="FFFFFF" w:themeFill="background1"/>
            <w:noWrap/>
            <w:vAlign w:val="center"/>
            <w:hideMark/>
          </w:tcPr>
          <w:p w14:paraId="40E3CA62" w14:textId="2E42855B" w:rsidR="00A96787" w:rsidRPr="00F74282" w:rsidRDefault="00720407" w:rsidP="00A96787">
            <w:pPr>
              <w:spacing w:before="0" w:after="0" w:line="240" w:lineRule="auto"/>
              <w:jc w:val="center"/>
              <w:rPr>
                <w:rFonts w:eastAsia="Times New Roman" w:cs="Times New Roman"/>
                <w:b/>
                <w:color w:val="262626" w:themeColor="text1" w:themeTint="D9"/>
                <w:sz w:val="22"/>
              </w:rPr>
            </w:pPr>
            <w:r>
              <w:rPr>
                <w:rFonts w:eastAsia="Times New Roman" w:cs="Times New Roman"/>
                <w:b/>
                <w:color w:val="262626" w:themeColor="text1" w:themeTint="D9"/>
                <w:sz w:val="22"/>
              </w:rPr>
              <w:t>80%</w:t>
            </w:r>
          </w:p>
        </w:tc>
      </w:tr>
    </w:tbl>
    <w:p w14:paraId="2DDFBF7C" w14:textId="77777777" w:rsidR="00466822" w:rsidRPr="00F74282" w:rsidRDefault="00466822" w:rsidP="00B00421">
      <w:pPr>
        <w:rPr>
          <w:rFonts w:cs="Times New Roman"/>
        </w:rPr>
      </w:pPr>
    </w:p>
    <w:p w14:paraId="26A2BA23" w14:textId="3DE72DFC" w:rsidR="00B763D5" w:rsidRPr="00F74282" w:rsidRDefault="008E67F9" w:rsidP="008E67F9">
      <w:pPr>
        <w:pStyle w:val="Titre2"/>
        <w:rPr>
          <w:rFonts w:cs="Times New Roman"/>
        </w:rPr>
      </w:pPr>
      <w:bookmarkStart w:id="22" w:name="_Toc123574296"/>
      <w:bookmarkStart w:id="23" w:name="_Toc124176498"/>
      <w:r w:rsidRPr="00F74282">
        <w:rPr>
          <w:rFonts w:cs="Times New Roman"/>
        </w:rPr>
        <w:t xml:space="preserve">3.2. </w:t>
      </w:r>
      <w:r w:rsidR="00B763D5" w:rsidRPr="00F74282">
        <w:rPr>
          <w:rFonts w:cs="Times New Roman"/>
        </w:rPr>
        <w:t>Méthode qualitative</w:t>
      </w:r>
      <w:bookmarkEnd w:id="22"/>
      <w:bookmarkEnd w:id="23"/>
    </w:p>
    <w:p w14:paraId="0E403424" w14:textId="55CBE458" w:rsidR="00466822" w:rsidRPr="00F74282" w:rsidRDefault="00466822" w:rsidP="00466822">
      <w:pPr>
        <w:rPr>
          <w:rFonts w:cs="Times New Roman"/>
        </w:rPr>
      </w:pPr>
      <w:r w:rsidRPr="00F74282">
        <w:rPr>
          <w:rFonts w:cs="Times New Roman"/>
        </w:rPr>
        <w:t>La méthode qualitative a concerné des entretiens individuels avec le personnel des centres de sante couvert p</w:t>
      </w:r>
      <w:r w:rsidR="00F93720" w:rsidRPr="00F74282">
        <w:rPr>
          <w:rFonts w:cs="Times New Roman"/>
        </w:rPr>
        <w:t>a</w:t>
      </w:r>
      <w:r w:rsidRPr="00F74282">
        <w:rPr>
          <w:rFonts w:cs="Times New Roman"/>
        </w:rPr>
        <w:t>r le projet</w:t>
      </w:r>
      <w:r w:rsidR="00F93720" w:rsidRPr="00F74282">
        <w:rPr>
          <w:rFonts w:cs="Times New Roman"/>
        </w:rPr>
        <w:t xml:space="preserve"> ainsi que les points focaux au niveau des direction régionales de la santé (DRS)</w:t>
      </w:r>
      <w:r w:rsidRPr="00F74282">
        <w:rPr>
          <w:rFonts w:cs="Times New Roman"/>
        </w:rPr>
        <w:t xml:space="preserve">.  </w:t>
      </w:r>
      <w:r w:rsidRPr="004F1121">
        <w:rPr>
          <w:rFonts w:cs="Times New Roman"/>
        </w:rPr>
        <w:t xml:space="preserve">Aussi, des entretiens </w:t>
      </w:r>
      <w:r w:rsidR="00A34083" w:rsidRPr="004F1121">
        <w:rPr>
          <w:rFonts w:cs="Times New Roman"/>
        </w:rPr>
        <w:t xml:space="preserve">ont été </w:t>
      </w:r>
      <w:r w:rsidRPr="004F1121">
        <w:rPr>
          <w:rFonts w:cs="Times New Roman"/>
        </w:rPr>
        <w:t xml:space="preserve">conduits avec le staff </w:t>
      </w:r>
      <w:r w:rsidR="00F93720" w:rsidRPr="004F1121">
        <w:rPr>
          <w:rFonts w:cs="Times New Roman"/>
        </w:rPr>
        <w:t xml:space="preserve">et des </w:t>
      </w:r>
      <w:r w:rsidRPr="004F1121">
        <w:rPr>
          <w:rFonts w:cs="Times New Roman"/>
        </w:rPr>
        <w:t>partenaires pour évoquer les aspects stratégiques et les partenariats dans le cadre du projet</w:t>
      </w:r>
      <w:r w:rsidRPr="00F74282">
        <w:rPr>
          <w:rFonts w:cs="Times New Roman"/>
        </w:rPr>
        <w:t xml:space="preserve">. Ces entretiens ont permis de mieux appréhender l’ensemble du contour du projet afin de mieux orienter les actions et de formuler des recommandations </w:t>
      </w:r>
      <w:r w:rsidR="00501D6D" w:rsidRPr="00F74282">
        <w:rPr>
          <w:rFonts w:cs="Times New Roman"/>
        </w:rPr>
        <w:t>pour la prochaine phase</w:t>
      </w:r>
      <w:r w:rsidRPr="00F74282">
        <w:rPr>
          <w:rFonts w:cs="Times New Roman"/>
        </w:rPr>
        <w:t>.</w:t>
      </w:r>
      <w:r w:rsidR="00501D6D" w:rsidRPr="00F74282">
        <w:rPr>
          <w:rFonts w:cs="Times New Roman"/>
        </w:rPr>
        <w:t xml:space="preserve"> Ainsi</w:t>
      </w:r>
      <w:r w:rsidR="00FF0E40">
        <w:rPr>
          <w:rFonts w:cs="Times New Roman"/>
        </w:rPr>
        <w:t>,</w:t>
      </w:r>
      <w:r w:rsidR="00501D6D" w:rsidRPr="00F74282">
        <w:rPr>
          <w:rFonts w:cs="Times New Roman"/>
        </w:rPr>
        <w:t xml:space="preserve"> au niveau des centre de santé communautaire (CSCOM), cinq (5) </w:t>
      </w:r>
      <w:r w:rsidR="005B3F43" w:rsidRPr="00F74282">
        <w:rPr>
          <w:rFonts w:cs="Times New Roman"/>
        </w:rPr>
        <w:t>agents de santé</w:t>
      </w:r>
      <w:r w:rsidR="00501D6D" w:rsidRPr="00F74282">
        <w:rPr>
          <w:rFonts w:cs="Times New Roman"/>
        </w:rPr>
        <w:t xml:space="preserve"> ont été concerné par les entretiens </w:t>
      </w:r>
      <w:r w:rsidR="005B3F43" w:rsidRPr="00F74282">
        <w:rPr>
          <w:rFonts w:cs="Times New Roman"/>
        </w:rPr>
        <w:t>à</w:t>
      </w:r>
      <w:r w:rsidR="00501D6D" w:rsidRPr="00F74282">
        <w:rPr>
          <w:rFonts w:cs="Times New Roman"/>
        </w:rPr>
        <w:t xml:space="preserve"> savoir : </w:t>
      </w:r>
      <w:r w:rsidR="005B3F43" w:rsidRPr="00F74282">
        <w:rPr>
          <w:rFonts w:cs="Times New Roman"/>
        </w:rPr>
        <w:t>le</w:t>
      </w:r>
      <w:r w:rsidR="00501D6D" w:rsidRPr="00F74282">
        <w:rPr>
          <w:rFonts w:cs="Times New Roman"/>
        </w:rPr>
        <w:t xml:space="preserve"> DTC, </w:t>
      </w:r>
      <w:r w:rsidR="005B3F43" w:rsidRPr="00F74282">
        <w:rPr>
          <w:rFonts w:cs="Times New Roman"/>
        </w:rPr>
        <w:t xml:space="preserve">un administrateur, </w:t>
      </w:r>
      <w:r w:rsidR="00501D6D" w:rsidRPr="00F74282">
        <w:rPr>
          <w:rFonts w:cs="Times New Roman"/>
        </w:rPr>
        <w:t>un membre de l’ASACO, un laborantin, une sage-femme. Quant au niveau des centres de santé de référence (</w:t>
      </w:r>
      <w:proofErr w:type="spellStart"/>
      <w:r w:rsidR="00501D6D" w:rsidRPr="00F74282">
        <w:rPr>
          <w:rFonts w:cs="Times New Roman"/>
        </w:rPr>
        <w:t>CSRef</w:t>
      </w:r>
      <w:proofErr w:type="spellEnd"/>
      <w:r w:rsidR="00501D6D" w:rsidRPr="00F74282">
        <w:rPr>
          <w:rFonts w:cs="Times New Roman"/>
        </w:rPr>
        <w:t xml:space="preserve">), quatre </w:t>
      </w:r>
      <w:r w:rsidR="005B3F43" w:rsidRPr="00F74282">
        <w:rPr>
          <w:rFonts w:cs="Times New Roman"/>
        </w:rPr>
        <w:t>(4) agents de santé ont été concerné par les entretiens à savoir : le médecin chef du district (MCD), un administrateur, un laborantin, une sage-femme</w:t>
      </w:r>
      <w:r w:rsidR="00D70A93">
        <w:rPr>
          <w:rFonts w:cs="Times New Roman"/>
        </w:rPr>
        <w:t>.</w:t>
      </w:r>
      <w:r w:rsidR="001B0BFB">
        <w:rPr>
          <w:rFonts w:cs="Times New Roman"/>
        </w:rPr>
        <w:t xml:space="preserve"> </w:t>
      </w:r>
      <w:r w:rsidR="00EE0EA8">
        <w:rPr>
          <w:rFonts w:cs="Times New Roman"/>
        </w:rPr>
        <w:t>En fin, au niveau central un staff du projet</w:t>
      </w:r>
      <w:r w:rsidR="00985D99">
        <w:rPr>
          <w:rFonts w:cs="Times New Roman"/>
        </w:rPr>
        <w:t xml:space="preserve">, une expert en santé </w:t>
      </w:r>
      <w:r w:rsidR="007B51CD">
        <w:rPr>
          <w:rFonts w:cs="Times New Roman"/>
        </w:rPr>
        <w:t>numérique</w:t>
      </w:r>
      <w:r w:rsidR="00985D99">
        <w:rPr>
          <w:rFonts w:cs="Times New Roman"/>
        </w:rPr>
        <w:t xml:space="preserve"> et un staff</w:t>
      </w:r>
      <w:r w:rsidR="00291532">
        <w:rPr>
          <w:rFonts w:cs="Times New Roman"/>
        </w:rPr>
        <w:t xml:space="preserve"> de l’Agence Nationale de </w:t>
      </w:r>
      <w:r w:rsidR="007B51CD">
        <w:rPr>
          <w:rFonts w:cs="Times New Roman"/>
        </w:rPr>
        <w:t>Télésanté</w:t>
      </w:r>
      <w:r w:rsidR="00E41ED5">
        <w:rPr>
          <w:rFonts w:cs="Times New Roman"/>
        </w:rPr>
        <w:t xml:space="preserve"> et d’Informatique </w:t>
      </w:r>
      <w:r w:rsidR="007B51CD">
        <w:rPr>
          <w:rFonts w:cs="Times New Roman"/>
        </w:rPr>
        <w:t>Médicale</w:t>
      </w:r>
      <w:r w:rsidR="008A6A83">
        <w:rPr>
          <w:rFonts w:cs="Times New Roman"/>
        </w:rPr>
        <w:t xml:space="preserve"> (ANTIM) ont été </w:t>
      </w:r>
      <w:r w:rsidR="007B51CD">
        <w:rPr>
          <w:rFonts w:cs="Times New Roman"/>
        </w:rPr>
        <w:t>également interviewé.</w:t>
      </w:r>
    </w:p>
    <w:p w14:paraId="04EECFCB" w14:textId="155E324D" w:rsidR="00466822" w:rsidRPr="00F74282" w:rsidRDefault="00466822" w:rsidP="00A51552">
      <w:pPr>
        <w:pStyle w:val="Tableau"/>
      </w:pPr>
      <w:bookmarkStart w:id="24" w:name="_Toc123491046"/>
      <w:bookmarkStart w:id="25" w:name="_Toc123574297"/>
      <w:bookmarkStart w:id="26" w:name="_Toc124175836"/>
      <w:bookmarkStart w:id="27" w:name="_Toc124175935"/>
      <w:r w:rsidRPr="00F74282">
        <w:t xml:space="preserve">Tableau </w:t>
      </w:r>
      <w:r w:rsidR="00BA49EE" w:rsidRPr="00F74282">
        <w:t>2</w:t>
      </w:r>
      <w:r w:rsidRPr="00F74282">
        <w:t xml:space="preserve"> : Répartition de l’échantillon qualitatif par </w:t>
      </w:r>
      <w:r w:rsidR="00A603D9" w:rsidRPr="00F74282">
        <w:t>district sanitaire</w:t>
      </w:r>
      <w:bookmarkEnd w:id="24"/>
      <w:bookmarkEnd w:id="25"/>
      <w:bookmarkEnd w:id="26"/>
      <w:bookmarkEnd w:id="27"/>
    </w:p>
    <w:tbl>
      <w:tblPr>
        <w:tblW w:w="5000" w:type="pct"/>
        <w:tblBorders>
          <w:top w:val="single" w:sz="8" w:space="0" w:color="auto"/>
          <w:bottom w:val="single" w:sz="8" w:space="0" w:color="auto"/>
        </w:tblBorders>
        <w:tblLook w:val="04A0" w:firstRow="1" w:lastRow="0" w:firstColumn="1" w:lastColumn="0" w:noHBand="0" w:noVBand="1"/>
      </w:tblPr>
      <w:tblGrid>
        <w:gridCol w:w="1269"/>
        <w:gridCol w:w="1290"/>
        <w:gridCol w:w="1270"/>
        <w:gridCol w:w="1270"/>
        <w:gridCol w:w="1323"/>
        <w:gridCol w:w="1384"/>
        <w:gridCol w:w="1266"/>
      </w:tblGrid>
      <w:tr w:rsidR="00293346" w:rsidRPr="00F74282" w14:paraId="2DD71A07" w14:textId="77777777" w:rsidTr="00722200">
        <w:trPr>
          <w:trHeight w:val="580"/>
        </w:trPr>
        <w:tc>
          <w:tcPr>
            <w:tcW w:w="699" w:type="pct"/>
            <w:tcBorders>
              <w:top w:val="single" w:sz="4" w:space="0" w:color="auto"/>
              <w:bottom w:val="single" w:sz="4" w:space="0" w:color="auto"/>
            </w:tcBorders>
            <w:shd w:val="clear" w:color="auto" w:fill="FFFFFF" w:themeFill="background1"/>
            <w:noWrap/>
            <w:vAlign w:val="center"/>
            <w:hideMark/>
          </w:tcPr>
          <w:p w14:paraId="6DF947ED" w14:textId="7556A6EF" w:rsidR="00B44D10" w:rsidRPr="00F74282" w:rsidRDefault="00B44D10" w:rsidP="00B44D10">
            <w:pPr>
              <w:spacing w:before="0" w:after="0" w:line="240" w:lineRule="auto"/>
              <w:jc w:val="center"/>
              <w:rPr>
                <w:rFonts w:eastAsia="Times New Roman" w:cs="Times New Roman"/>
                <w:b/>
                <w:color w:val="262626" w:themeColor="text1" w:themeTint="D9"/>
                <w:sz w:val="22"/>
              </w:rPr>
            </w:pPr>
            <w:r w:rsidRPr="00F74282">
              <w:rPr>
                <w:rFonts w:eastAsia="Times New Roman" w:cs="Times New Roman"/>
                <w:b/>
                <w:color w:val="262626" w:themeColor="text1" w:themeTint="D9"/>
                <w:sz w:val="22"/>
              </w:rPr>
              <w:t>Région</w:t>
            </w:r>
          </w:p>
        </w:tc>
        <w:tc>
          <w:tcPr>
            <w:tcW w:w="711" w:type="pct"/>
            <w:tcBorders>
              <w:top w:val="single" w:sz="4" w:space="0" w:color="auto"/>
              <w:bottom w:val="single" w:sz="4" w:space="0" w:color="auto"/>
            </w:tcBorders>
            <w:shd w:val="clear" w:color="auto" w:fill="FFFFFF" w:themeFill="background1"/>
            <w:vAlign w:val="center"/>
            <w:hideMark/>
          </w:tcPr>
          <w:p w14:paraId="0F494E08" w14:textId="77777777" w:rsidR="00B44D10" w:rsidRPr="00F74282" w:rsidRDefault="00B44D10" w:rsidP="00B44D10">
            <w:pPr>
              <w:spacing w:before="0" w:after="0" w:line="240" w:lineRule="auto"/>
              <w:jc w:val="center"/>
              <w:rPr>
                <w:rFonts w:eastAsia="Times New Roman" w:cs="Times New Roman"/>
                <w:b/>
                <w:color w:val="262626" w:themeColor="text1" w:themeTint="D9"/>
                <w:sz w:val="22"/>
              </w:rPr>
            </w:pPr>
            <w:r w:rsidRPr="00F74282">
              <w:rPr>
                <w:rFonts w:eastAsia="Times New Roman" w:cs="Times New Roman"/>
                <w:b/>
                <w:color w:val="262626" w:themeColor="text1" w:themeTint="D9"/>
                <w:sz w:val="22"/>
              </w:rPr>
              <w:t>District Sanitaire</w:t>
            </w:r>
          </w:p>
        </w:tc>
        <w:tc>
          <w:tcPr>
            <w:tcW w:w="700" w:type="pct"/>
            <w:tcBorders>
              <w:top w:val="single" w:sz="4" w:space="0" w:color="auto"/>
              <w:bottom w:val="single" w:sz="4" w:space="0" w:color="auto"/>
            </w:tcBorders>
            <w:shd w:val="clear" w:color="auto" w:fill="FFFFFF" w:themeFill="background1"/>
            <w:vAlign w:val="center"/>
            <w:hideMark/>
          </w:tcPr>
          <w:p w14:paraId="0A4330FF" w14:textId="77777777" w:rsidR="00B44D10" w:rsidRPr="00F74282" w:rsidRDefault="00B44D10" w:rsidP="00B44D10">
            <w:pPr>
              <w:spacing w:before="0" w:after="0" w:line="240" w:lineRule="auto"/>
              <w:jc w:val="center"/>
              <w:rPr>
                <w:rFonts w:eastAsia="Times New Roman" w:cs="Times New Roman"/>
                <w:b/>
                <w:color w:val="262626" w:themeColor="text1" w:themeTint="D9"/>
                <w:sz w:val="22"/>
              </w:rPr>
            </w:pPr>
            <w:r w:rsidRPr="00F74282">
              <w:rPr>
                <w:rFonts w:eastAsia="Times New Roman" w:cs="Times New Roman"/>
                <w:b/>
                <w:color w:val="262626" w:themeColor="text1" w:themeTint="D9"/>
                <w:sz w:val="22"/>
              </w:rPr>
              <w:t>Nombre de CSCOM</w:t>
            </w:r>
          </w:p>
        </w:tc>
        <w:tc>
          <w:tcPr>
            <w:tcW w:w="700" w:type="pct"/>
            <w:tcBorders>
              <w:top w:val="single" w:sz="4" w:space="0" w:color="auto"/>
              <w:bottom w:val="single" w:sz="4" w:space="0" w:color="auto"/>
            </w:tcBorders>
            <w:shd w:val="clear" w:color="auto" w:fill="FFFFFF" w:themeFill="background1"/>
            <w:vAlign w:val="center"/>
            <w:hideMark/>
          </w:tcPr>
          <w:p w14:paraId="4EBB60EE" w14:textId="77777777" w:rsidR="00B44D10" w:rsidRPr="00F74282" w:rsidRDefault="00B44D10" w:rsidP="00B44D10">
            <w:pPr>
              <w:spacing w:before="0" w:after="0" w:line="240" w:lineRule="auto"/>
              <w:jc w:val="center"/>
              <w:rPr>
                <w:rFonts w:eastAsia="Times New Roman" w:cs="Times New Roman"/>
                <w:b/>
                <w:color w:val="262626" w:themeColor="text1" w:themeTint="D9"/>
                <w:sz w:val="22"/>
              </w:rPr>
            </w:pPr>
            <w:r w:rsidRPr="00F74282">
              <w:rPr>
                <w:rFonts w:eastAsia="Times New Roman" w:cs="Times New Roman"/>
                <w:b/>
                <w:color w:val="262626" w:themeColor="text1" w:themeTint="D9"/>
                <w:sz w:val="22"/>
              </w:rPr>
              <w:t xml:space="preserve">Nombre de </w:t>
            </w:r>
            <w:proofErr w:type="spellStart"/>
            <w:r w:rsidRPr="00F74282">
              <w:rPr>
                <w:rFonts w:eastAsia="Times New Roman" w:cs="Times New Roman"/>
                <w:b/>
                <w:color w:val="262626" w:themeColor="text1" w:themeTint="D9"/>
                <w:sz w:val="22"/>
              </w:rPr>
              <w:t>CSRef</w:t>
            </w:r>
            <w:proofErr w:type="spellEnd"/>
          </w:p>
        </w:tc>
        <w:tc>
          <w:tcPr>
            <w:tcW w:w="729" w:type="pct"/>
            <w:tcBorders>
              <w:top w:val="single" w:sz="4" w:space="0" w:color="auto"/>
              <w:bottom w:val="single" w:sz="4" w:space="0" w:color="auto"/>
            </w:tcBorders>
            <w:shd w:val="clear" w:color="auto" w:fill="FFFFFF" w:themeFill="background1"/>
            <w:noWrap/>
            <w:vAlign w:val="center"/>
            <w:hideMark/>
          </w:tcPr>
          <w:p w14:paraId="05827071" w14:textId="376719BF" w:rsidR="00B44D10" w:rsidRPr="00F74282" w:rsidRDefault="00B44D10" w:rsidP="00B44D10">
            <w:pPr>
              <w:spacing w:before="0" w:after="0" w:line="240" w:lineRule="auto"/>
              <w:jc w:val="center"/>
              <w:rPr>
                <w:rFonts w:eastAsia="Times New Roman" w:cs="Times New Roman"/>
                <w:b/>
                <w:color w:val="262626" w:themeColor="text1" w:themeTint="D9"/>
                <w:sz w:val="22"/>
              </w:rPr>
            </w:pPr>
            <w:r w:rsidRPr="00F74282">
              <w:rPr>
                <w:rFonts w:eastAsia="Times New Roman" w:cs="Times New Roman"/>
                <w:b/>
                <w:color w:val="262626" w:themeColor="text1" w:themeTint="D9"/>
                <w:sz w:val="22"/>
              </w:rPr>
              <w:t>Cible prévu</w:t>
            </w:r>
          </w:p>
        </w:tc>
        <w:tc>
          <w:tcPr>
            <w:tcW w:w="763" w:type="pct"/>
            <w:tcBorders>
              <w:top w:val="single" w:sz="4" w:space="0" w:color="auto"/>
              <w:bottom w:val="single" w:sz="4" w:space="0" w:color="auto"/>
            </w:tcBorders>
            <w:shd w:val="clear" w:color="auto" w:fill="FFFFFF" w:themeFill="background1"/>
            <w:noWrap/>
            <w:vAlign w:val="center"/>
            <w:hideMark/>
          </w:tcPr>
          <w:p w14:paraId="78205AB1" w14:textId="77777777" w:rsidR="00B44D10" w:rsidRPr="00F74282" w:rsidRDefault="00B44D10" w:rsidP="00B44D10">
            <w:pPr>
              <w:spacing w:before="0" w:after="0" w:line="240" w:lineRule="auto"/>
              <w:jc w:val="center"/>
              <w:rPr>
                <w:rFonts w:eastAsia="Times New Roman" w:cs="Times New Roman"/>
                <w:b/>
                <w:color w:val="262626" w:themeColor="text1" w:themeTint="D9"/>
                <w:sz w:val="22"/>
              </w:rPr>
            </w:pPr>
            <w:r w:rsidRPr="00F74282">
              <w:rPr>
                <w:rFonts w:eastAsia="Times New Roman" w:cs="Times New Roman"/>
                <w:b/>
                <w:color w:val="262626" w:themeColor="text1" w:themeTint="D9"/>
                <w:sz w:val="22"/>
              </w:rPr>
              <w:t>Cible atteint</w:t>
            </w:r>
          </w:p>
        </w:tc>
        <w:tc>
          <w:tcPr>
            <w:tcW w:w="698" w:type="pct"/>
            <w:tcBorders>
              <w:top w:val="single" w:sz="4" w:space="0" w:color="auto"/>
              <w:bottom w:val="single" w:sz="4" w:space="0" w:color="auto"/>
            </w:tcBorders>
            <w:shd w:val="clear" w:color="auto" w:fill="FFFFFF" w:themeFill="background1"/>
            <w:vAlign w:val="center"/>
            <w:hideMark/>
          </w:tcPr>
          <w:p w14:paraId="0C44289F" w14:textId="631734AD" w:rsidR="00B44D10" w:rsidRPr="00F74282" w:rsidRDefault="00B44D10" w:rsidP="00B44D10">
            <w:pPr>
              <w:spacing w:before="0" w:after="0" w:line="240" w:lineRule="auto"/>
              <w:jc w:val="center"/>
              <w:rPr>
                <w:rFonts w:eastAsia="Times New Roman" w:cs="Times New Roman"/>
                <w:b/>
                <w:color w:val="262626" w:themeColor="text1" w:themeTint="D9"/>
                <w:sz w:val="22"/>
              </w:rPr>
            </w:pPr>
            <w:r w:rsidRPr="00F74282">
              <w:rPr>
                <w:rFonts w:eastAsia="Times New Roman" w:cs="Times New Roman"/>
                <w:b/>
                <w:color w:val="262626" w:themeColor="text1" w:themeTint="D9"/>
                <w:sz w:val="22"/>
              </w:rPr>
              <w:t>Taux de réalisation</w:t>
            </w:r>
          </w:p>
        </w:tc>
      </w:tr>
      <w:tr w:rsidR="00722200" w:rsidRPr="00F74282" w14:paraId="1A9D14AD" w14:textId="77777777" w:rsidTr="008E5851">
        <w:trPr>
          <w:trHeight w:val="290"/>
        </w:trPr>
        <w:tc>
          <w:tcPr>
            <w:tcW w:w="699" w:type="pct"/>
            <w:tcBorders>
              <w:top w:val="single" w:sz="4" w:space="0" w:color="auto"/>
              <w:bottom w:val="nil"/>
            </w:tcBorders>
            <w:shd w:val="clear" w:color="auto" w:fill="auto"/>
            <w:noWrap/>
            <w:vAlign w:val="bottom"/>
            <w:hideMark/>
          </w:tcPr>
          <w:p w14:paraId="300E5636" w14:textId="77777777" w:rsidR="00722200" w:rsidRPr="00F74282" w:rsidRDefault="00722200" w:rsidP="00722200">
            <w:pPr>
              <w:spacing w:before="0" w:after="0" w:line="240" w:lineRule="auto"/>
              <w:jc w:val="left"/>
              <w:rPr>
                <w:rFonts w:eastAsia="Times New Roman" w:cs="Times New Roman"/>
                <w:color w:val="000000"/>
                <w:sz w:val="22"/>
              </w:rPr>
            </w:pPr>
            <w:r w:rsidRPr="00F74282">
              <w:rPr>
                <w:rFonts w:eastAsia="Times New Roman" w:cs="Times New Roman"/>
                <w:color w:val="000000"/>
                <w:sz w:val="22"/>
              </w:rPr>
              <w:lastRenderedPageBreak/>
              <w:t>Kayes</w:t>
            </w:r>
          </w:p>
        </w:tc>
        <w:tc>
          <w:tcPr>
            <w:tcW w:w="711" w:type="pct"/>
            <w:tcBorders>
              <w:top w:val="single" w:sz="4" w:space="0" w:color="auto"/>
              <w:bottom w:val="nil"/>
            </w:tcBorders>
            <w:shd w:val="clear" w:color="auto" w:fill="auto"/>
            <w:noWrap/>
            <w:vAlign w:val="bottom"/>
            <w:hideMark/>
          </w:tcPr>
          <w:p w14:paraId="310E1D06" w14:textId="77777777" w:rsidR="00722200" w:rsidRPr="00F74282" w:rsidRDefault="00722200" w:rsidP="00722200">
            <w:pPr>
              <w:spacing w:before="0" w:after="0" w:line="240" w:lineRule="auto"/>
              <w:jc w:val="left"/>
              <w:rPr>
                <w:rFonts w:eastAsia="Times New Roman" w:cs="Times New Roman"/>
                <w:color w:val="000000"/>
                <w:sz w:val="22"/>
              </w:rPr>
            </w:pPr>
            <w:r w:rsidRPr="00F74282">
              <w:rPr>
                <w:rFonts w:eastAsia="Times New Roman" w:cs="Times New Roman"/>
                <w:color w:val="000000"/>
                <w:sz w:val="22"/>
              </w:rPr>
              <w:t>Kayes</w:t>
            </w:r>
          </w:p>
        </w:tc>
        <w:tc>
          <w:tcPr>
            <w:tcW w:w="700" w:type="pct"/>
            <w:tcBorders>
              <w:top w:val="single" w:sz="4" w:space="0" w:color="auto"/>
              <w:bottom w:val="nil"/>
            </w:tcBorders>
            <w:shd w:val="clear" w:color="auto" w:fill="auto"/>
            <w:noWrap/>
            <w:vAlign w:val="center"/>
            <w:hideMark/>
          </w:tcPr>
          <w:p w14:paraId="057C4CFE" w14:textId="77777777" w:rsidR="00722200" w:rsidRPr="00F74282" w:rsidRDefault="00722200" w:rsidP="00722200">
            <w:pPr>
              <w:spacing w:before="0" w:after="0" w:line="240" w:lineRule="auto"/>
              <w:jc w:val="center"/>
              <w:rPr>
                <w:rFonts w:eastAsia="Times New Roman" w:cs="Times New Roman"/>
                <w:color w:val="000000"/>
                <w:sz w:val="22"/>
              </w:rPr>
            </w:pPr>
            <w:r w:rsidRPr="00F74282">
              <w:rPr>
                <w:rFonts w:eastAsia="Times New Roman" w:cs="Times New Roman"/>
                <w:color w:val="000000"/>
                <w:sz w:val="22"/>
              </w:rPr>
              <w:t>5</w:t>
            </w:r>
          </w:p>
        </w:tc>
        <w:tc>
          <w:tcPr>
            <w:tcW w:w="700" w:type="pct"/>
            <w:tcBorders>
              <w:top w:val="single" w:sz="4" w:space="0" w:color="auto"/>
              <w:bottom w:val="nil"/>
            </w:tcBorders>
            <w:shd w:val="clear" w:color="auto" w:fill="auto"/>
            <w:noWrap/>
            <w:vAlign w:val="center"/>
            <w:hideMark/>
          </w:tcPr>
          <w:p w14:paraId="0CA26FA3" w14:textId="77777777" w:rsidR="00722200" w:rsidRPr="00F74282" w:rsidRDefault="00722200" w:rsidP="00722200">
            <w:pPr>
              <w:spacing w:before="0" w:after="0" w:line="240" w:lineRule="auto"/>
              <w:jc w:val="center"/>
              <w:rPr>
                <w:rFonts w:eastAsia="Times New Roman" w:cs="Times New Roman"/>
                <w:color w:val="000000"/>
                <w:sz w:val="22"/>
              </w:rPr>
            </w:pPr>
            <w:r w:rsidRPr="00F74282">
              <w:rPr>
                <w:rFonts w:eastAsia="Times New Roman" w:cs="Times New Roman"/>
                <w:color w:val="000000"/>
                <w:sz w:val="22"/>
              </w:rPr>
              <w:t>1</w:t>
            </w:r>
          </w:p>
        </w:tc>
        <w:tc>
          <w:tcPr>
            <w:tcW w:w="729" w:type="pct"/>
            <w:tcBorders>
              <w:top w:val="single" w:sz="4" w:space="0" w:color="auto"/>
              <w:bottom w:val="nil"/>
            </w:tcBorders>
            <w:shd w:val="clear" w:color="auto" w:fill="auto"/>
            <w:noWrap/>
            <w:vAlign w:val="center"/>
            <w:hideMark/>
          </w:tcPr>
          <w:p w14:paraId="4EA17F01" w14:textId="77777777" w:rsidR="00722200" w:rsidRPr="00F74282" w:rsidRDefault="00722200" w:rsidP="00722200">
            <w:pPr>
              <w:spacing w:before="0" w:after="0" w:line="240" w:lineRule="auto"/>
              <w:jc w:val="center"/>
              <w:rPr>
                <w:rFonts w:eastAsia="Times New Roman" w:cs="Times New Roman"/>
                <w:color w:val="000000"/>
                <w:sz w:val="22"/>
              </w:rPr>
            </w:pPr>
            <w:r w:rsidRPr="00F74282">
              <w:rPr>
                <w:rFonts w:eastAsia="Times New Roman" w:cs="Times New Roman"/>
                <w:color w:val="000000"/>
                <w:sz w:val="22"/>
              </w:rPr>
              <w:t>29</w:t>
            </w:r>
          </w:p>
        </w:tc>
        <w:tc>
          <w:tcPr>
            <w:tcW w:w="763" w:type="pct"/>
            <w:tcBorders>
              <w:top w:val="single" w:sz="4" w:space="0" w:color="auto"/>
              <w:bottom w:val="nil"/>
            </w:tcBorders>
            <w:shd w:val="clear" w:color="auto" w:fill="auto"/>
            <w:noWrap/>
            <w:vAlign w:val="center"/>
            <w:hideMark/>
          </w:tcPr>
          <w:p w14:paraId="24922B72" w14:textId="0F99F0FA" w:rsidR="00722200" w:rsidRPr="00F74282" w:rsidRDefault="00722200" w:rsidP="008E5851">
            <w:pPr>
              <w:spacing w:before="0" w:after="0" w:line="240" w:lineRule="auto"/>
              <w:jc w:val="center"/>
              <w:rPr>
                <w:rFonts w:eastAsia="Times New Roman" w:cs="Times New Roman"/>
                <w:color w:val="000000"/>
                <w:sz w:val="22"/>
              </w:rPr>
            </w:pPr>
            <w:r w:rsidRPr="005704E7">
              <w:t>10</w:t>
            </w:r>
          </w:p>
        </w:tc>
        <w:tc>
          <w:tcPr>
            <w:tcW w:w="698" w:type="pct"/>
            <w:tcBorders>
              <w:top w:val="single" w:sz="4" w:space="0" w:color="auto"/>
              <w:bottom w:val="nil"/>
            </w:tcBorders>
            <w:shd w:val="clear" w:color="auto" w:fill="auto"/>
            <w:noWrap/>
            <w:vAlign w:val="center"/>
            <w:hideMark/>
          </w:tcPr>
          <w:p w14:paraId="16998557" w14:textId="679A64C0" w:rsidR="00722200" w:rsidRPr="00F74282" w:rsidRDefault="00722200" w:rsidP="008E5851">
            <w:pPr>
              <w:spacing w:before="0" w:after="0" w:line="240" w:lineRule="auto"/>
              <w:jc w:val="center"/>
              <w:rPr>
                <w:rFonts w:eastAsia="Times New Roman" w:cs="Times New Roman"/>
                <w:color w:val="000000"/>
                <w:sz w:val="22"/>
              </w:rPr>
            </w:pPr>
            <w:r w:rsidRPr="005704E7">
              <w:t>34%</w:t>
            </w:r>
          </w:p>
        </w:tc>
      </w:tr>
      <w:tr w:rsidR="00722200" w:rsidRPr="00F74282" w14:paraId="778A44DC" w14:textId="77777777" w:rsidTr="008E5851">
        <w:trPr>
          <w:trHeight w:val="290"/>
        </w:trPr>
        <w:tc>
          <w:tcPr>
            <w:tcW w:w="699" w:type="pct"/>
            <w:tcBorders>
              <w:top w:val="nil"/>
              <w:bottom w:val="nil"/>
            </w:tcBorders>
            <w:shd w:val="clear" w:color="auto" w:fill="auto"/>
            <w:noWrap/>
            <w:vAlign w:val="bottom"/>
            <w:hideMark/>
          </w:tcPr>
          <w:p w14:paraId="172F01EC" w14:textId="77777777" w:rsidR="00722200" w:rsidRPr="00F74282" w:rsidRDefault="00722200" w:rsidP="00722200">
            <w:pPr>
              <w:spacing w:before="0" w:after="0" w:line="240" w:lineRule="auto"/>
              <w:jc w:val="left"/>
              <w:rPr>
                <w:rFonts w:eastAsia="Times New Roman" w:cs="Times New Roman"/>
                <w:color w:val="000000"/>
                <w:sz w:val="22"/>
              </w:rPr>
            </w:pPr>
            <w:r w:rsidRPr="00F74282">
              <w:rPr>
                <w:rFonts w:eastAsia="Times New Roman" w:cs="Times New Roman"/>
                <w:color w:val="000000"/>
                <w:sz w:val="22"/>
              </w:rPr>
              <w:t>Koulikoro</w:t>
            </w:r>
          </w:p>
        </w:tc>
        <w:tc>
          <w:tcPr>
            <w:tcW w:w="711" w:type="pct"/>
            <w:tcBorders>
              <w:top w:val="nil"/>
              <w:bottom w:val="nil"/>
            </w:tcBorders>
            <w:shd w:val="clear" w:color="auto" w:fill="auto"/>
            <w:noWrap/>
            <w:vAlign w:val="bottom"/>
            <w:hideMark/>
          </w:tcPr>
          <w:p w14:paraId="016982BF" w14:textId="77777777" w:rsidR="00722200" w:rsidRPr="00F74282" w:rsidRDefault="00722200" w:rsidP="00722200">
            <w:pPr>
              <w:spacing w:before="0" w:after="0" w:line="240" w:lineRule="auto"/>
              <w:jc w:val="left"/>
              <w:rPr>
                <w:rFonts w:eastAsia="Times New Roman" w:cs="Times New Roman"/>
                <w:color w:val="000000"/>
                <w:sz w:val="22"/>
              </w:rPr>
            </w:pPr>
            <w:r w:rsidRPr="00F74282">
              <w:rPr>
                <w:rFonts w:eastAsia="Times New Roman" w:cs="Times New Roman"/>
                <w:color w:val="000000"/>
                <w:sz w:val="22"/>
              </w:rPr>
              <w:t>Kolokani</w:t>
            </w:r>
          </w:p>
        </w:tc>
        <w:tc>
          <w:tcPr>
            <w:tcW w:w="700" w:type="pct"/>
            <w:tcBorders>
              <w:top w:val="nil"/>
              <w:bottom w:val="nil"/>
            </w:tcBorders>
            <w:shd w:val="clear" w:color="auto" w:fill="auto"/>
            <w:noWrap/>
            <w:vAlign w:val="center"/>
            <w:hideMark/>
          </w:tcPr>
          <w:p w14:paraId="47C97BDB" w14:textId="77777777" w:rsidR="00722200" w:rsidRPr="00F74282" w:rsidRDefault="00722200" w:rsidP="00722200">
            <w:pPr>
              <w:spacing w:before="0" w:after="0" w:line="240" w:lineRule="auto"/>
              <w:jc w:val="center"/>
              <w:rPr>
                <w:rFonts w:eastAsia="Times New Roman" w:cs="Times New Roman"/>
                <w:color w:val="000000"/>
                <w:sz w:val="22"/>
              </w:rPr>
            </w:pPr>
            <w:r w:rsidRPr="00F74282">
              <w:rPr>
                <w:rFonts w:eastAsia="Times New Roman" w:cs="Times New Roman"/>
                <w:color w:val="000000"/>
                <w:sz w:val="22"/>
              </w:rPr>
              <w:t>4</w:t>
            </w:r>
          </w:p>
        </w:tc>
        <w:tc>
          <w:tcPr>
            <w:tcW w:w="700" w:type="pct"/>
            <w:tcBorders>
              <w:top w:val="nil"/>
              <w:bottom w:val="nil"/>
            </w:tcBorders>
            <w:shd w:val="clear" w:color="auto" w:fill="auto"/>
            <w:noWrap/>
            <w:vAlign w:val="center"/>
            <w:hideMark/>
          </w:tcPr>
          <w:p w14:paraId="17A14951" w14:textId="77777777" w:rsidR="00722200" w:rsidRPr="00F74282" w:rsidRDefault="00722200" w:rsidP="00722200">
            <w:pPr>
              <w:spacing w:before="0" w:after="0" w:line="240" w:lineRule="auto"/>
              <w:jc w:val="center"/>
              <w:rPr>
                <w:rFonts w:eastAsia="Times New Roman" w:cs="Times New Roman"/>
                <w:color w:val="000000"/>
                <w:sz w:val="22"/>
              </w:rPr>
            </w:pPr>
            <w:r w:rsidRPr="00F74282">
              <w:rPr>
                <w:rFonts w:eastAsia="Times New Roman" w:cs="Times New Roman"/>
                <w:color w:val="000000"/>
                <w:sz w:val="22"/>
              </w:rPr>
              <w:t>1</w:t>
            </w:r>
          </w:p>
        </w:tc>
        <w:tc>
          <w:tcPr>
            <w:tcW w:w="729" w:type="pct"/>
            <w:tcBorders>
              <w:top w:val="nil"/>
              <w:bottom w:val="nil"/>
            </w:tcBorders>
            <w:shd w:val="clear" w:color="auto" w:fill="auto"/>
            <w:noWrap/>
            <w:vAlign w:val="center"/>
            <w:hideMark/>
          </w:tcPr>
          <w:p w14:paraId="218675AE" w14:textId="77777777" w:rsidR="00722200" w:rsidRPr="00F74282" w:rsidRDefault="00722200" w:rsidP="00722200">
            <w:pPr>
              <w:spacing w:before="0" w:after="0" w:line="240" w:lineRule="auto"/>
              <w:jc w:val="center"/>
              <w:rPr>
                <w:rFonts w:eastAsia="Times New Roman" w:cs="Times New Roman"/>
                <w:color w:val="000000"/>
                <w:sz w:val="22"/>
              </w:rPr>
            </w:pPr>
            <w:r w:rsidRPr="00F74282">
              <w:rPr>
                <w:rFonts w:eastAsia="Times New Roman" w:cs="Times New Roman"/>
                <w:color w:val="000000"/>
                <w:sz w:val="22"/>
              </w:rPr>
              <w:t>24</w:t>
            </w:r>
          </w:p>
        </w:tc>
        <w:tc>
          <w:tcPr>
            <w:tcW w:w="763" w:type="pct"/>
            <w:tcBorders>
              <w:top w:val="nil"/>
              <w:bottom w:val="nil"/>
            </w:tcBorders>
            <w:shd w:val="clear" w:color="auto" w:fill="auto"/>
            <w:noWrap/>
            <w:vAlign w:val="center"/>
            <w:hideMark/>
          </w:tcPr>
          <w:p w14:paraId="3E5D521A" w14:textId="18AC053A" w:rsidR="00722200" w:rsidRPr="00F74282" w:rsidRDefault="00722200" w:rsidP="008E5851">
            <w:pPr>
              <w:spacing w:before="0" w:after="0" w:line="240" w:lineRule="auto"/>
              <w:jc w:val="center"/>
              <w:rPr>
                <w:rFonts w:eastAsia="Times New Roman" w:cs="Times New Roman"/>
                <w:color w:val="000000"/>
                <w:sz w:val="22"/>
              </w:rPr>
            </w:pPr>
            <w:r w:rsidRPr="005704E7">
              <w:t>20</w:t>
            </w:r>
          </w:p>
        </w:tc>
        <w:tc>
          <w:tcPr>
            <w:tcW w:w="698" w:type="pct"/>
            <w:tcBorders>
              <w:top w:val="nil"/>
              <w:bottom w:val="nil"/>
            </w:tcBorders>
            <w:shd w:val="clear" w:color="auto" w:fill="auto"/>
            <w:noWrap/>
            <w:vAlign w:val="center"/>
            <w:hideMark/>
          </w:tcPr>
          <w:p w14:paraId="1D238AA3" w14:textId="39352562" w:rsidR="00722200" w:rsidRPr="00F74282" w:rsidRDefault="00722200" w:rsidP="008E5851">
            <w:pPr>
              <w:spacing w:before="0" w:after="0" w:line="240" w:lineRule="auto"/>
              <w:jc w:val="center"/>
              <w:rPr>
                <w:rFonts w:eastAsia="Times New Roman" w:cs="Times New Roman"/>
                <w:color w:val="000000"/>
                <w:sz w:val="22"/>
              </w:rPr>
            </w:pPr>
            <w:r w:rsidRPr="005704E7">
              <w:t>83%</w:t>
            </w:r>
          </w:p>
        </w:tc>
      </w:tr>
      <w:tr w:rsidR="00722200" w:rsidRPr="00F74282" w14:paraId="2DA984C6" w14:textId="77777777" w:rsidTr="008E5851">
        <w:trPr>
          <w:trHeight w:val="290"/>
        </w:trPr>
        <w:tc>
          <w:tcPr>
            <w:tcW w:w="699" w:type="pct"/>
            <w:tcBorders>
              <w:top w:val="nil"/>
            </w:tcBorders>
            <w:shd w:val="clear" w:color="auto" w:fill="auto"/>
            <w:noWrap/>
            <w:vAlign w:val="bottom"/>
            <w:hideMark/>
          </w:tcPr>
          <w:p w14:paraId="0E80AE3A" w14:textId="77777777" w:rsidR="00722200" w:rsidRPr="00F74282" w:rsidRDefault="00722200" w:rsidP="00722200">
            <w:pPr>
              <w:spacing w:before="0" w:after="0" w:line="240" w:lineRule="auto"/>
              <w:jc w:val="left"/>
              <w:rPr>
                <w:rFonts w:eastAsia="Times New Roman" w:cs="Times New Roman"/>
                <w:color w:val="000000"/>
                <w:sz w:val="22"/>
              </w:rPr>
            </w:pPr>
            <w:r w:rsidRPr="00F74282">
              <w:rPr>
                <w:rFonts w:eastAsia="Times New Roman" w:cs="Times New Roman"/>
                <w:color w:val="000000"/>
                <w:sz w:val="22"/>
              </w:rPr>
              <w:t>Sikasso</w:t>
            </w:r>
          </w:p>
        </w:tc>
        <w:tc>
          <w:tcPr>
            <w:tcW w:w="711" w:type="pct"/>
            <w:tcBorders>
              <w:top w:val="nil"/>
            </w:tcBorders>
            <w:shd w:val="clear" w:color="auto" w:fill="auto"/>
            <w:noWrap/>
            <w:vAlign w:val="bottom"/>
            <w:hideMark/>
          </w:tcPr>
          <w:p w14:paraId="79A895BF" w14:textId="77777777" w:rsidR="00722200" w:rsidRPr="00F74282" w:rsidRDefault="00722200" w:rsidP="00722200">
            <w:pPr>
              <w:spacing w:before="0" w:after="0" w:line="240" w:lineRule="auto"/>
              <w:jc w:val="left"/>
              <w:rPr>
                <w:rFonts w:eastAsia="Times New Roman" w:cs="Times New Roman"/>
                <w:color w:val="000000"/>
                <w:sz w:val="22"/>
              </w:rPr>
            </w:pPr>
            <w:r w:rsidRPr="00F74282">
              <w:rPr>
                <w:rFonts w:eastAsia="Times New Roman" w:cs="Times New Roman"/>
                <w:color w:val="000000"/>
                <w:sz w:val="22"/>
              </w:rPr>
              <w:t>Sikasso</w:t>
            </w:r>
          </w:p>
        </w:tc>
        <w:tc>
          <w:tcPr>
            <w:tcW w:w="700" w:type="pct"/>
            <w:tcBorders>
              <w:top w:val="nil"/>
            </w:tcBorders>
            <w:shd w:val="clear" w:color="auto" w:fill="auto"/>
            <w:noWrap/>
            <w:vAlign w:val="center"/>
            <w:hideMark/>
          </w:tcPr>
          <w:p w14:paraId="5385C6CF" w14:textId="77777777" w:rsidR="00722200" w:rsidRPr="00F74282" w:rsidRDefault="00722200" w:rsidP="00722200">
            <w:pPr>
              <w:spacing w:before="0" w:after="0" w:line="240" w:lineRule="auto"/>
              <w:jc w:val="center"/>
              <w:rPr>
                <w:rFonts w:eastAsia="Times New Roman" w:cs="Times New Roman"/>
                <w:color w:val="000000"/>
                <w:sz w:val="22"/>
              </w:rPr>
            </w:pPr>
            <w:r w:rsidRPr="00F74282">
              <w:rPr>
                <w:rFonts w:eastAsia="Times New Roman" w:cs="Times New Roman"/>
                <w:color w:val="000000"/>
                <w:sz w:val="22"/>
              </w:rPr>
              <w:t>3</w:t>
            </w:r>
          </w:p>
        </w:tc>
        <w:tc>
          <w:tcPr>
            <w:tcW w:w="700" w:type="pct"/>
            <w:tcBorders>
              <w:top w:val="nil"/>
            </w:tcBorders>
            <w:shd w:val="clear" w:color="auto" w:fill="auto"/>
            <w:noWrap/>
            <w:vAlign w:val="center"/>
            <w:hideMark/>
          </w:tcPr>
          <w:p w14:paraId="4E28C7F1" w14:textId="77777777" w:rsidR="00722200" w:rsidRPr="00F74282" w:rsidRDefault="00722200" w:rsidP="00722200">
            <w:pPr>
              <w:spacing w:before="0" w:after="0" w:line="240" w:lineRule="auto"/>
              <w:jc w:val="center"/>
              <w:rPr>
                <w:rFonts w:eastAsia="Times New Roman" w:cs="Times New Roman"/>
                <w:color w:val="000000"/>
                <w:sz w:val="22"/>
              </w:rPr>
            </w:pPr>
            <w:r w:rsidRPr="00F74282">
              <w:rPr>
                <w:rFonts w:eastAsia="Times New Roman" w:cs="Times New Roman"/>
                <w:color w:val="000000"/>
                <w:sz w:val="22"/>
              </w:rPr>
              <w:t>1</w:t>
            </w:r>
          </w:p>
        </w:tc>
        <w:tc>
          <w:tcPr>
            <w:tcW w:w="729" w:type="pct"/>
            <w:tcBorders>
              <w:top w:val="nil"/>
            </w:tcBorders>
            <w:shd w:val="clear" w:color="auto" w:fill="auto"/>
            <w:noWrap/>
            <w:vAlign w:val="center"/>
            <w:hideMark/>
          </w:tcPr>
          <w:p w14:paraId="0D8B531A" w14:textId="77777777" w:rsidR="00722200" w:rsidRPr="00F74282" w:rsidRDefault="00722200" w:rsidP="00722200">
            <w:pPr>
              <w:spacing w:before="0" w:after="0" w:line="240" w:lineRule="auto"/>
              <w:jc w:val="center"/>
              <w:rPr>
                <w:rFonts w:eastAsia="Times New Roman" w:cs="Times New Roman"/>
                <w:color w:val="000000"/>
                <w:sz w:val="22"/>
              </w:rPr>
            </w:pPr>
            <w:r w:rsidRPr="00F74282">
              <w:rPr>
                <w:rFonts w:eastAsia="Times New Roman" w:cs="Times New Roman"/>
                <w:color w:val="000000"/>
                <w:sz w:val="22"/>
              </w:rPr>
              <w:t>19</w:t>
            </w:r>
          </w:p>
        </w:tc>
        <w:tc>
          <w:tcPr>
            <w:tcW w:w="763" w:type="pct"/>
            <w:tcBorders>
              <w:top w:val="nil"/>
            </w:tcBorders>
            <w:shd w:val="clear" w:color="auto" w:fill="auto"/>
            <w:noWrap/>
            <w:vAlign w:val="center"/>
            <w:hideMark/>
          </w:tcPr>
          <w:p w14:paraId="34FFCB29" w14:textId="4DC4641C" w:rsidR="00722200" w:rsidRPr="00F74282" w:rsidRDefault="00722200" w:rsidP="008E5851">
            <w:pPr>
              <w:spacing w:before="0" w:after="0" w:line="240" w:lineRule="auto"/>
              <w:jc w:val="center"/>
              <w:rPr>
                <w:rFonts w:eastAsia="Times New Roman" w:cs="Times New Roman"/>
                <w:color w:val="000000"/>
                <w:sz w:val="22"/>
              </w:rPr>
            </w:pPr>
            <w:r w:rsidRPr="005704E7">
              <w:t>18</w:t>
            </w:r>
          </w:p>
        </w:tc>
        <w:tc>
          <w:tcPr>
            <w:tcW w:w="698" w:type="pct"/>
            <w:tcBorders>
              <w:top w:val="nil"/>
            </w:tcBorders>
            <w:shd w:val="clear" w:color="auto" w:fill="auto"/>
            <w:noWrap/>
            <w:vAlign w:val="center"/>
            <w:hideMark/>
          </w:tcPr>
          <w:p w14:paraId="5421BF02" w14:textId="202FCEB9" w:rsidR="00722200" w:rsidRPr="00F74282" w:rsidRDefault="00722200" w:rsidP="008E5851">
            <w:pPr>
              <w:spacing w:before="0" w:after="0" w:line="240" w:lineRule="auto"/>
              <w:jc w:val="center"/>
              <w:rPr>
                <w:rFonts w:eastAsia="Times New Roman" w:cs="Times New Roman"/>
                <w:color w:val="000000"/>
                <w:sz w:val="22"/>
              </w:rPr>
            </w:pPr>
            <w:r w:rsidRPr="005704E7">
              <w:t>95%</w:t>
            </w:r>
          </w:p>
        </w:tc>
      </w:tr>
      <w:tr w:rsidR="00722200" w:rsidRPr="00F74282" w14:paraId="7CEC2D8D" w14:textId="77777777" w:rsidTr="008E5851">
        <w:trPr>
          <w:trHeight w:val="290"/>
        </w:trPr>
        <w:tc>
          <w:tcPr>
            <w:tcW w:w="699" w:type="pct"/>
            <w:shd w:val="clear" w:color="auto" w:fill="auto"/>
            <w:noWrap/>
            <w:vAlign w:val="bottom"/>
            <w:hideMark/>
          </w:tcPr>
          <w:p w14:paraId="5B5759A0" w14:textId="2B4CC4FC" w:rsidR="00722200" w:rsidRPr="00F74282" w:rsidRDefault="00722200" w:rsidP="00722200">
            <w:pPr>
              <w:spacing w:before="0" w:after="0" w:line="240" w:lineRule="auto"/>
              <w:jc w:val="left"/>
              <w:rPr>
                <w:rFonts w:eastAsia="Times New Roman" w:cs="Times New Roman"/>
                <w:color w:val="000000"/>
                <w:sz w:val="22"/>
              </w:rPr>
            </w:pPr>
            <w:r w:rsidRPr="00F74282">
              <w:rPr>
                <w:rFonts w:eastAsia="Times New Roman" w:cs="Times New Roman"/>
                <w:color w:val="000000"/>
                <w:sz w:val="22"/>
              </w:rPr>
              <w:t>Ségou</w:t>
            </w:r>
          </w:p>
        </w:tc>
        <w:tc>
          <w:tcPr>
            <w:tcW w:w="711" w:type="pct"/>
            <w:shd w:val="clear" w:color="auto" w:fill="auto"/>
            <w:noWrap/>
            <w:vAlign w:val="bottom"/>
            <w:hideMark/>
          </w:tcPr>
          <w:p w14:paraId="411623B8" w14:textId="77777777" w:rsidR="00722200" w:rsidRPr="00F74282" w:rsidRDefault="00722200" w:rsidP="00722200">
            <w:pPr>
              <w:spacing w:before="0" w:after="0" w:line="240" w:lineRule="auto"/>
              <w:jc w:val="left"/>
              <w:rPr>
                <w:rFonts w:eastAsia="Times New Roman" w:cs="Times New Roman"/>
                <w:color w:val="000000"/>
                <w:sz w:val="22"/>
              </w:rPr>
            </w:pPr>
            <w:r w:rsidRPr="00F74282">
              <w:rPr>
                <w:rFonts w:eastAsia="Times New Roman" w:cs="Times New Roman"/>
                <w:color w:val="000000"/>
                <w:sz w:val="22"/>
              </w:rPr>
              <w:t>Baroueli</w:t>
            </w:r>
          </w:p>
        </w:tc>
        <w:tc>
          <w:tcPr>
            <w:tcW w:w="700" w:type="pct"/>
            <w:shd w:val="clear" w:color="auto" w:fill="auto"/>
            <w:noWrap/>
            <w:vAlign w:val="center"/>
            <w:hideMark/>
          </w:tcPr>
          <w:p w14:paraId="09652675" w14:textId="77777777" w:rsidR="00722200" w:rsidRPr="00F74282" w:rsidRDefault="00722200" w:rsidP="00722200">
            <w:pPr>
              <w:spacing w:before="0" w:after="0" w:line="240" w:lineRule="auto"/>
              <w:jc w:val="center"/>
              <w:rPr>
                <w:rFonts w:eastAsia="Times New Roman" w:cs="Times New Roman"/>
                <w:color w:val="000000"/>
                <w:sz w:val="22"/>
              </w:rPr>
            </w:pPr>
            <w:r w:rsidRPr="00F74282">
              <w:rPr>
                <w:rFonts w:eastAsia="Times New Roman" w:cs="Times New Roman"/>
                <w:color w:val="000000"/>
                <w:sz w:val="22"/>
              </w:rPr>
              <w:t>3</w:t>
            </w:r>
          </w:p>
        </w:tc>
        <w:tc>
          <w:tcPr>
            <w:tcW w:w="700" w:type="pct"/>
            <w:shd w:val="clear" w:color="auto" w:fill="auto"/>
            <w:noWrap/>
            <w:vAlign w:val="center"/>
            <w:hideMark/>
          </w:tcPr>
          <w:p w14:paraId="08811D77" w14:textId="77777777" w:rsidR="00722200" w:rsidRPr="00F74282" w:rsidRDefault="00722200" w:rsidP="00722200">
            <w:pPr>
              <w:spacing w:before="0" w:after="0" w:line="240" w:lineRule="auto"/>
              <w:jc w:val="center"/>
              <w:rPr>
                <w:rFonts w:eastAsia="Times New Roman" w:cs="Times New Roman"/>
                <w:color w:val="000000"/>
                <w:sz w:val="22"/>
              </w:rPr>
            </w:pPr>
            <w:r w:rsidRPr="00F74282">
              <w:rPr>
                <w:rFonts w:eastAsia="Times New Roman" w:cs="Times New Roman"/>
                <w:color w:val="000000"/>
                <w:sz w:val="22"/>
              </w:rPr>
              <w:t>1</w:t>
            </w:r>
          </w:p>
        </w:tc>
        <w:tc>
          <w:tcPr>
            <w:tcW w:w="729" w:type="pct"/>
            <w:shd w:val="clear" w:color="auto" w:fill="auto"/>
            <w:noWrap/>
            <w:vAlign w:val="center"/>
            <w:hideMark/>
          </w:tcPr>
          <w:p w14:paraId="5C54123B" w14:textId="77777777" w:rsidR="00722200" w:rsidRPr="00F74282" w:rsidRDefault="00722200" w:rsidP="00722200">
            <w:pPr>
              <w:spacing w:before="0" w:after="0" w:line="240" w:lineRule="auto"/>
              <w:jc w:val="center"/>
              <w:rPr>
                <w:rFonts w:eastAsia="Times New Roman" w:cs="Times New Roman"/>
                <w:color w:val="000000"/>
                <w:sz w:val="22"/>
              </w:rPr>
            </w:pPr>
            <w:r w:rsidRPr="00F74282">
              <w:rPr>
                <w:rFonts w:eastAsia="Times New Roman" w:cs="Times New Roman"/>
                <w:color w:val="000000"/>
                <w:sz w:val="22"/>
              </w:rPr>
              <w:t>19</w:t>
            </w:r>
          </w:p>
        </w:tc>
        <w:tc>
          <w:tcPr>
            <w:tcW w:w="763" w:type="pct"/>
            <w:shd w:val="clear" w:color="auto" w:fill="auto"/>
            <w:noWrap/>
            <w:vAlign w:val="center"/>
            <w:hideMark/>
          </w:tcPr>
          <w:p w14:paraId="204C3D86" w14:textId="3CFB6B0D" w:rsidR="00722200" w:rsidRPr="00F74282" w:rsidRDefault="00722200" w:rsidP="008E5851">
            <w:pPr>
              <w:spacing w:before="0" w:after="0" w:line="240" w:lineRule="auto"/>
              <w:jc w:val="center"/>
              <w:rPr>
                <w:rFonts w:eastAsia="Times New Roman" w:cs="Times New Roman"/>
                <w:color w:val="000000"/>
                <w:sz w:val="22"/>
              </w:rPr>
            </w:pPr>
            <w:r w:rsidRPr="005704E7">
              <w:t>17</w:t>
            </w:r>
          </w:p>
        </w:tc>
        <w:tc>
          <w:tcPr>
            <w:tcW w:w="698" w:type="pct"/>
            <w:shd w:val="clear" w:color="auto" w:fill="auto"/>
            <w:noWrap/>
            <w:vAlign w:val="center"/>
            <w:hideMark/>
          </w:tcPr>
          <w:p w14:paraId="27E0FA39" w14:textId="731CE86B" w:rsidR="00722200" w:rsidRPr="00F74282" w:rsidRDefault="00722200" w:rsidP="008E5851">
            <w:pPr>
              <w:spacing w:before="0" w:after="0" w:line="240" w:lineRule="auto"/>
              <w:jc w:val="center"/>
              <w:rPr>
                <w:rFonts w:eastAsia="Times New Roman" w:cs="Times New Roman"/>
                <w:color w:val="000000"/>
                <w:sz w:val="22"/>
              </w:rPr>
            </w:pPr>
            <w:r w:rsidRPr="005704E7">
              <w:t>89%</w:t>
            </w:r>
          </w:p>
        </w:tc>
      </w:tr>
      <w:tr w:rsidR="00722200" w:rsidRPr="00F74282" w14:paraId="41E8FB0A" w14:textId="77777777" w:rsidTr="008E5851">
        <w:trPr>
          <w:trHeight w:val="290"/>
        </w:trPr>
        <w:tc>
          <w:tcPr>
            <w:tcW w:w="699" w:type="pct"/>
            <w:shd w:val="clear" w:color="auto" w:fill="auto"/>
            <w:noWrap/>
            <w:vAlign w:val="bottom"/>
            <w:hideMark/>
          </w:tcPr>
          <w:p w14:paraId="0B9C7A0E" w14:textId="77777777" w:rsidR="00722200" w:rsidRPr="00F74282" w:rsidRDefault="00722200" w:rsidP="00722200">
            <w:pPr>
              <w:spacing w:before="0" w:after="0" w:line="240" w:lineRule="auto"/>
              <w:jc w:val="left"/>
              <w:rPr>
                <w:rFonts w:eastAsia="Times New Roman" w:cs="Times New Roman"/>
                <w:color w:val="000000"/>
                <w:sz w:val="22"/>
              </w:rPr>
            </w:pPr>
            <w:r w:rsidRPr="00F74282">
              <w:rPr>
                <w:rFonts w:eastAsia="Times New Roman" w:cs="Times New Roman"/>
                <w:color w:val="000000"/>
                <w:sz w:val="22"/>
              </w:rPr>
              <w:t>Mopti</w:t>
            </w:r>
          </w:p>
        </w:tc>
        <w:tc>
          <w:tcPr>
            <w:tcW w:w="711" w:type="pct"/>
            <w:shd w:val="clear" w:color="auto" w:fill="auto"/>
            <w:noWrap/>
            <w:vAlign w:val="bottom"/>
            <w:hideMark/>
          </w:tcPr>
          <w:p w14:paraId="0D031A12" w14:textId="77777777" w:rsidR="00722200" w:rsidRPr="00F74282" w:rsidRDefault="00722200" w:rsidP="00722200">
            <w:pPr>
              <w:spacing w:before="0" w:after="0" w:line="240" w:lineRule="auto"/>
              <w:jc w:val="left"/>
              <w:rPr>
                <w:rFonts w:eastAsia="Times New Roman" w:cs="Times New Roman"/>
                <w:color w:val="000000"/>
                <w:sz w:val="22"/>
              </w:rPr>
            </w:pPr>
            <w:r w:rsidRPr="00F74282">
              <w:rPr>
                <w:rFonts w:eastAsia="Times New Roman" w:cs="Times New Roman"/>
                <w:color w:val="000000"/>
                <w:sz w:val="22"/>
              </w:rPr>
              <w:t>Mopti</w:t>
            </w:r>
          </w:p>
        </w:tc>
        <w:tc>
          <w:tcPr>
            <w:tcW w:w="700" w:type="pct"/>
            <w:shd w:val="clear" w:color="auto" w:fill="auto"/>
            <w:noWrap/>
            <w:vAlign w:val="center"/>
            <w:hideMark/>
          </w:tcPr>
          <w:p w14:paraId="4B0BD3BE" w14:textId="5C2136DF" w:rsidR="00722200" w:rsidRPr="00F74282" w:rsidRDefault="00722200" w:rsidP="00722200">
            <w:pPr>
              <w:spacing w:before="0" w:after="0" w:line="240" w:lineRule="auto"/>
              <w:jc w:val="center"/>
              <w:rPr>
                <w:rFonts w:eastAsia="Times New Roman" w:cs="Times New Roman"/>
                <w:color w:val="000000"/>
                <w:sz w:val="22"/>
              </w:rPr>
            </w:pPr>
            <w:r w:rsidRPr="00F74282">
              <w:rPr>
                <w:rFonts w:eastAsia="Times New Roman" w:cs="Times New Roman"/>
                <w:color w:val="000000"/>
                <w:sz w:val="22"/>
              </w:rPr>
              <w:t>4</w:t>
            </w:r>
          </w:p>
        </w:tc>
        <w:tc>
          <w:tcPr>
            <w:tcW w:w="700" w:type="pct"/>
            <w:shd w:val="clear" w:color="auto" w:fill="auto"/>
            <w:noWrap/>
            <w:vAlign w:val="center"/>
            <w:hideMark/>
          </w:tcPr>
          <w:p w14:paraId="1FC70A80" w14:textId="0297823C" w:rsidR="00722200" w:rsidRPr="00F74282" w:rsidRDefault="00722200" w:rsidP="00722200">
            <w:pPr>
              <w:spacing w:before="0" w:after="0" w:line="240" w:lineRule="auto"/>
              <w:jc w:val="center"/>
              <w:rPr>
                <w:rFonts w:eastAsia="Times New Roman" w:cs="Times New Roman"/>
                <w:color w:val="000000"/>
                <w:sz w:val="22"/>
              </w:rPr>
            </w:pPr>
            <w:r w:rsidRPr="00F74282">
              <w:rPr>
                <w:rFonts w:eastAsia="Times New Roman" w:cs="Times New Roman"/>
                <w:color w:val="000000"/>
                <w:sz w:val="22"/>
              </w:rPr>
              <w:t>0</w:t>
            </w:r>
          </w:p>
        </w:tc>
        <w:tc>
          <w:tcPr>
            <w:tcW w:w="729" w:type="pct"/>
            <w:shd w:val="clear" w:color="auto" w:fill="auto"/>
            <w:noWrap/>
            <w:vAlign w:val="center"/>
            <w:hideMark/>
          </w:tcPr>
          <w:p w14:paraId="31EA883F" w14:textId="0CE7ACAD" w:rsidR="00722200" w:rsidRPr="00F74282" w:rsidRDefault="00722200" w:rsidP="00722200">
            <w:pPr>
              <w:spacing w:before="0" w:after="0" w:line="240" w:lineRule="auto"/>
              <w:jc w:val="center"/>
              <w:rPr>
                <w:rFonts w:eastAsia="Times New Roman" w:cs="Times New Roman"/>
                <w:color w:val="000000"/>
                <w:sz w:val="22"/>
              </w:rPr>
            </w:pPr>
            <w:r w:rsidRPr="00F74282">
              <w:rPr>
                <w:rFonts w:eastAsia="Times New Roman" w:cs="Times New Roman"/>
                <w:color w:val="000000"/>
                <w:sz w:val="22"/>
              </w:rPr>
              <w:t>20</w:t>
            </w:r>
          </w:p>
        </w:tc>
        <w:tc>
          <w:tcPr>
            <w:tcW w:w="763" w:type="pct"/>
            <w:shd w:val="clear" w:color="auto" w:fill="auto"/>
            <w:noWrap/>
            <w:vAlign w:val="center"/>
            <w:hideMark/>
          </w:tcPr>
          <w:p w14:paraId="0D79B820" w14:textId="11993DEF" w:rsidR="00722200" w:rsidRPr="00F74282" w:rsidRDefault="00722200" w:rsidP="008E5851">
            <w:pPr>
              <w:spacing w:before="0" w:after="0" w:line="240" w:lineRule="auto"/>
              <w:jc w:val="center"/>
              <w:rPr>
                <w:rFonts w:eastAsia="Times New Roman" w:cs="Times New Roman"/>
                <w:color w:val="000000"/>
                <w:sz w:val="22"/>
              </w:rPr>
            </w:pPr>
            <w:r w:rsidRPr="005704E7">
              <w:t>20</w:t>
            </w:r>
          </w:p>
        </w:tc>
        <w:tc>
          <w:tcPr>
            <w:tcW w:w="698" w:type="pct"/>
            <w:shd w:val="clear" w:color="auto" w:fill="auto"/>
            <w:noWrap/>
            <w:vAlign w:val="center"/>
            <w:hideMark/>
          </w:tcPr>
          <w:p w14:paraId="119951EF" w14:textId="257956D8" w:rsidR="00722200" w:rsidRPr="00F74282" w:rsidRDefault="00722200" w:rsidP="008E5851">
            <w:pPr>
              <w:spacing w:before="0" w:after="0" w:line="240" w:lineRule="auto"/>
              <w:jc w:val="center"/>
              <w:rPr>
                <w:rFonts w:eastAsia="Times New Roman" w:cs="Times New Roman"/>
                <w:color w:val="000000"/>
                <w:sz w:val="22"/>
              </w:rPr>
            </w:pPr>
            <w:r w:rsidRPr="005704E7">
              <w:t>100%</w:t>
            </w:r>
          </w:p>
        </w:tc>
      </w:tr>
      <w:tr w:rsidR="00722200" w:rsidRPr="00F74282" w14:paraId="03152F92" w14:textId="77777777" w:rsidTr="008E5851">
        <w:trPr>
          <w:trHeight w:val="290"/>
        </w:trPr>
        <w:tc>
          <w:tcPr>
            <w:tcW w:w="699" w:type="pct"/>
            <w:tcBorders>
              <w:bottom w:val="nil"/>
            </w:tcBorders>
            <w:shd w:val="clear" w:color="auto" w:fill="auto"/>
            <w:noWrap/>
            <w:vAlign w:val="bottom"/>
            <w:hideMark/>
          </w:tcPr>
          <w:p w14:paraId="21F397D6" w14:textId="77777777" w:rsidR="00722200" w:rsidRPr="00F74282" w:rsidRDefault="00722200" w:rsidP="00722200">
            <w:pPr>
              <w:spacing w:before="0" w:after="0" w:line="240" w:lineRule="auto"/>
              <w:jc w:val="left"/>
              <w:rPr>
                <w:rFonts w:eastAsia="Times New Roman" w:cs="Times New Roman"/>
                <w:color w:val="000000"/>
                <w:sz w:val="22"/>
              </w:rPr>
            </w:pPr>
            <w:r w:rsidRPr="00F74282">
              <w:rPr>
                <w:rFonts w:eastAsia="Times New Roman" w:cs="Times New Roman"/>
                <w:color w:val="000000"/>
                <w:sz w:val="22"/>
              </w:rPr>
              <w:t>Mopti</w:t>
            </w:r>
          </w:p>
        </w:tc>
        <w:tc>
          <w:tcPr>
            <w:tcW w:w="711" w:type="pct"/>
            <w:tcBorders>
              <w:bottom w:val="nil"/>
            </w:tcBorders>
            <w:shd w:val="clear" w:color="auto" w:fill="auto"/>
            <w:noWrap/>
            <w:vAlign w:val="bottom"/>
            <w:hideMark/>
          </w:tcPr>
          <w:p w14:paraId="1914A11F" w14:textId="77777777" w:rsidR="00722200" w:rsidRPr="00F74282" w:rsidRDefault="00722200" w:rsidP="00722200">
            <w:pPr>
              <w:spacing w:before="0" w:after="0" w:line="240" w:lineRule="auto"/>
              <w:jc w:val="left"/>
              <w:rPr>
                <w:rFonts w:eastAsia="Times New Roman" w:cs="Times New Roman"/>
                <w:color w:val="000000"/>
                <w:sz w:val="22"/>
              </w:rPr>
            </w:pPr>
            <w:r w:rsidRPr="00F74282">
              <w:rPr>
                <w:rFonts w:eastAsia="Times New Roman" w:cs="Times New Roman"/>
                <w:color w:val="000000"/>
                <w:sz w:val="22"/>
              </w:rPr>
              <w:t>Bandiagara</w:t>
            </w:r>
          </w:p>
        </w:tc>
        <w:tc>
          <w:tcPr>
            <w:tcW w:w="700" w:type="pct"/>
            <w:tcBorders>
              <w:bottom w:val="nil"/>
            </w:tcBorders>
            <w:shd w:val="clear" w:color="auto" w:fill="auto"/>
            <w:noWrap/>
            <w:vAlign w:val="center"/>
            <w:hideMark/>
          </w:tcPr>
          <w:p w14:paraId="4775D477" w14:textId="77777777" w:rsidR="00722200" w:rsidRPr="00F74282" w:rsidRDefault="00722200" w:rsidP="00722200">
            <w:pPr>
              <w:spacing w:before="0" w:after="0" w:line="240" w:lineRule="auto"/>
              <w:jc w:val="center"/>
              <w:rPr>
                <w:rFonts w:eastAsia="Times New Roman" w:cs="Times New Roman"/>
                <w:color w:val="000000"/>
                <w:sz w:val="22"/>
              </w:rPr>
            </w:pPr>
            <w:r w:rsidRPr="00F74282">
              <w:rPr>
                <w:rFonts w:eastAsia="Times New Roman" w:cs="Times New Roman"/>
                <w:color w:val="000000"/>
                <w:sz w:val="22"/>
              </w:rPr>
              <w:t>2</w:t>
            </w:r>
          </w:p>
        </w:tc>
        <w:tc>
          <w:tcPr>
            <w:tcW w:w="700" w:type="pct"/>
            <w:tcBorders>
              <w:bottom w:val="nil"/>
            </w:tcBorders>
            <w:shd w:val="clear" w:color="auto" w:fill="auto"/>
            <w:noWrap/>
            <w:vAlign w:val="center"/>
            <w:hideMark/>
          </w:tcPr>
          <w:p w14:paraId="0E64A789" w14:textId="77777777" w:rsidR="00722200" w:rsidRPr="00F74282" w:rsidRDefault="00722200" w:rsidP="00722200">
            <w:pPr>
              <w:spacing w:before="0" w:after="0" w:line="240" w:lineRule="auto"/>
              <w:jc w:val="center"/>
              <w:rPr>
                <w:rFonts w:eastAsia="Times New Roman" w:cs="Times New Roman"/>
                <w:color w:val="000000"/>
                <w:sz w:val="22"/>
              </w:rPr>
            </w:pPr>
            <w:r w:rsidRPr="00F74282">
              <w:rPr>
                <w:rFonts w:eastAsia="Times New Roman" w:cs="Times New Roman"/>
                <w:color w:val="000000"/>
                <w:sz w:val="22"/>
              </w:rPr>
              <w:t>0</w:t>
            </w:r>
          </w:p>
        </w:tc>
        <w:tc>
          <w:tcPr>
            <w:tcW w:w="729" w:type="pct"/>
            <w:tcBorders>
              <w:bottom w:val="nil"/>
            </w:tcBorders>
            <w:shd w:val="clear" w:color="auto" w:fill="auto"/>
            <w:noWrap/>
            <w:vAlign w:val="center"/>
            <w:hideMark/>
          </w:tcPr>
          <w:p w14:paraId="467BDF21" w14:textId="77777777" w:rsidR="00722200" w:rsidRPr="00F74282" w:rsidRDefault="00722200" w:rsidP="00722200">
            <w:pPr>
              <w:spacing w:before="0" w:after="0" w:line="240" w:lineRule="auto"/>
              <w:jc w:val="center"/>
              <w:rPr>
                <w:rFonts w:eastAsia="Times New Roman" w:cs="Times New Roman"/>
                <w:color w:val="000000"/>
                <w:sz w:val="22"/>
              </w:rPr>
            </w:pPr>
            <w:r w:rsidRPr="00F74282">
              <w:rPr>
                <w:rFonts w:eastAsia="Times New Roman" w:cs="Times New Roman"/>
                <w:color w:val="000000"/>
                <w:sz w:val="22"/>
              </w:rPr>
              <w:t>10</w:t>
            </w:r>
          </w:p>
        </w:tc>
        <w:tc>
          <w:tcPr>
            <w:tcW w:w="763" w:type="pct"/>
            <w:tcBorders>
              <w:bottom w:val="nil"/>
            </w:tcBorders>
            <w:shd w:val="clear" w:color="auto" w:fill="auto"/>
            <w:noWrap/>
            <w:vAlign w:val="center"/>
            <w:hideMark/>
          </w:tcPr>
          <w:p w14:paraId="192BBCD9" w14:textId="5A8772A8" w:rsidR="00722200" w:rsidRPr="00F74282" w:rsidRDefault="00722200" w:rsidP="008E5851">
            <w:pPr>
              <w:spacing w:before="0" w:after="0" w:line="240" w:lineRule="auto"/>
              <w:jc w:val="center"/>
              <w:rPr>
                <w:rFonts w:eastAsia="Times New Roman" w:cs="Times New Roman"/>
                <w:color w:val="000000"/>
                <w:sz w:val="22"/>
              </w:rPr>
            </w:pPr>
            <w:r w:rsidRPr="005704E7">
              <w:t>6</w:t>
            </w:r>
          </w:p>
        </w:tc>
        <w:tc>
          <w:tcPr>
            <w:tcW w:w="698" w:type="pct"/>
            <w:tcBorders>
              <w:bottom w:val="nil"/>
            </w:tcBorders>
            <w:shd w:val="clear" w:color="auto" w:fill="auto"/>
            <w:noWrap/>
            <w:vAlign w:val="center"/>
            <w:hideMark/>
          </w:tcPr>
          <w:p w14:paraId="3DF88BBA" w14:textId="3F817FE1" w:rsidR="00722200" w:rsidRPr="00F74282" w:rsidRDefault="00722200" w:rsidP="008E5851">
            <w:pPr>
              <w:spacing w:before="0" w:after="0" w:line="240" w:lineRule="auto"/>
              <w:jc w:val="center"/>
              <w:rPr>
                <w:rFonts w:eastAsia="Times New Roman" w:cs="Times New Roman"/>
                <w:color w:val="000000"/>
                <w:sz w:val="22"/>
              </w:rPr>
            </w:pPr>
            <w:r w:rsidRPr="005704E7">
              <w:t>60%</w:t>
            </w:r>
          </w:p>
        </w:tc>
      </w:tr>
      <w:tr w:rsidR="00722200" w:rsidRPr="00F74282" w14:paraId="314D2698" w14:textId="77777777" w:rsidTr="008E5851">
        <w:trPr>
          <w:trHeight w:val="290"/>
        </w:trPr>
        <w:tc>
          <w:tcPr>
            <w:tcW w:w="699" w:type="pct"/>
            <w:tcBorders>
              <w:top w:val="nil"/>
              <w:bottom w:val="single" w:sz="4" w:space="0" w:color="auto"/>
            </w:tcBorders>
            <w:shd w:val="clear" w:color="auto" w:fill="auto"/>
            <w:noWrap/>
            <w:vAlign w:val="bottom"/>
            <w:hideMark/>
          </w:tcPr>
          <w:p w14:paraId="5ECEB513" w14:textId="77777777" w:rsidR="00722200" w:rsidRPr="00F74282" w:rsidRDefault="00722200" w:rsidP="00722200">
            <w:pPr>
              <w:spacing w:before="0" w:after="0" w:line="240" w:lineRule="auto"/>
              <w:jc w:val="left"/>
              <w:rPr>
                <w:rFonts w:eastAsia="Times New Roman" w:cs="Times New Roman"/>
                <w:color w:val="000000"/>
                <w:sz w:val="22"/>
              </w:rPr>
            </w:pPr>
            <w:r w:rsidRPr="00F74282">
              <w:rPr>
                <w:rFonts w:eastAsia="Times New Roman" w:cs="Times New Roman"/>
                <w:color w:val="000000"/>
                <w:sz w:val="22"/>
              </w:rPr>
              <w:t>Bamako</w:t>
            </w:r>
          </w:p>
        </w:tc>
        <w:tc>
          <w:tcPr>
            <w:tcW w:w="711" w:type="pct"/>
            <w:tcBorders>
              <w:top w:val="nil"/>
              <w:bottom w:val="single" w:sz="4" w:space="0" w:color="auto"/>
            </w:tcBorders>
            <w:shd w:val="clear" w:color="auto" w:fill="auto"/>
            <w:noWrap/>
            <w:vAlign w:val="bottom"/>
            <w:hideMark/>
          </w:tcPr>
          <w:p w14:paraId="3B058D38" w14:textId="23521C8D" w:rsidR="00722200" w:rsidRPr="00F74282" w:rsidRDefault="00722200" w:rsidP="00722200">
            <w:pPr>
              <w:spacing w:before="0" w:after="0" w:line="240" w:lineRule="auto"/>
              <w:jc w:val="left"/>
              <w:rPr>
                <w:rFonts w:eastAsia="Times New Roman" w:cs="Times New Roman"/>
                <w:color w:val="000000"/>
                <w:sz w:val="22"/>
              </w:rPr>
            </w:pPr>
            <w:r w:rsidRPr="00F74282">
              <w:rPr>
                <w:rFonts w:eastAsia="Times New Roman" w:cs="Times New Roman"/>
                <w:color w:val="000000"/>
                <w:sz w:val="22"/>
              </w:rPr>
              <w:t>Commune I</w:t>
            </w:r>
          </w:p>
        </w:tc>
        <w:tc>
          <w:tcPr>
            <w:tcW w:w="700" w:type="pct"/>
            <w:tcBorders>
              <w:top w:val="nil"/>
              <w:bottom w:val="single" w:sz="4" w:space="0" w:color="auto"/>
            </w:tcBorders>
            <w:shd w:val="clear" w:color="auto" w:fill="auto"/>
            <w:noWrap/>
            <w:vAlign w:val="center"/>
            <w:hideMark/>
          </w:tcPr>
          <w:p w14:paraId="5F077CBA" w14:textId="77777777" w:rsidR="00722200" w:rsidRPr="00F74282" w:rsidRDefault="00722200" w:rsidP="00722200">
            <w:pPr>
              <w:spacing w:before="0" w:after="0" w:line="240" w:lineRule="auto"/>
              <w:jc w:val="center"/>
              <w:rPr>
                <w:rFonts w:eastAsia="Times New Roman" w:cs="Times New Roman"/>
                <w:color w:val="000000"/>
                <w:sz w:val="22"/>
              </w:rPr>
            </w:pPr>
            <w:r w:rsidRPr="00F74282">
              <w:rPr>
                <w:rFonts w:eastAsia="Times New Roman" w:cs="Times New Roman"/>
                <w:color w:val="000000"/>
                <w:sz w:val="22"/>
              </w:rPr>
              <w:t>3</w:t>
            </w:r>
          </w:p>
        </w:tc>
        <w:tc>
          <w:tcPr>
            <w:tcW w:w="700" w:type="pct"/>
            <w:tcBorders>
              <w:top w:val="nil"/>
              <w:bottom w:val="single" w:sz="4" w:space="0" w:color="auto"/>
            </w:tcBorders>
            <w:shd w:val="clear" w:color="auto" w:fill="auto"/>
            <w:noWrap/>
            <w:vAlign w:val="center"/>
            <w:hideMark/>
          </w:tcPr>
          <w:p w14:paraId="3D48CE2D" w14:textId="77777777" w:rsidR="00722200" w:rsidRPr="00F74282" w:rsidRDefault="00722200" w:rsidP="00722200">
            <w:pPr>
              <w:spacing w:before="0" w:after="0" w:line="240" w:lineRule="auto"/>
              <w:jc w:val="center"/>
              <w:rPr>
                <w:rFonts w:eastAsia="Times New Roman" w:cs="Times New Roman"/>
                <w:color w:val="000000"/>
                <w:sz w:val="22"/>
              </w:rPr>
            </w:pPr>
            <w:r w:rsidRPr="00F74282">
              <w:rPr>
                <w:rFonts w:eastAsia="Times New Roman" w:cs="Times New Roman"/>
                <w:color w:val="000000"/>
                <w:sz w:val="22"/>
              </w:rPr>
              <w:t>1</w:t>
            </w:r>
          </w:p>
        </w:tc>
        <w:tc>
          <w:tcPr>
            <w:tcW w:w="729" w:type="pct"/>
            <w:tcBorders>
              <w:top w:val="nil"/>
              <w:bottom w:val="single" w:sz="4" w:space="0" w:color="auto"/>
            </w:tcBorders>
            <w:shd w:val="clear" w:color="auto" w:fill="auto"/>
            <w:noWrap/>
            <w:vAlign w:val="center"/>
            <w:hideMark/>
          </w:tcPr>
          <w:p w14:paraId="2D1A6FB0" w14:textId="77777777" w:rsidR="00722200" w:rsidRPr="00F74282" w:rsidRDefault="00722200" w:rsidP="00722200">
            <w:pPr>
              <w:spacing w:before="0" w:after="0" w:line="240" w:lineRule="auto"/>
              <w:jc w:val="center"/>
              <w:rPr>
                <w:rFonts w:eastAsia="Times New Roman" w:cs="Times New Roman"/>
                <w:color w:val="000000"/>
                <w:sz w:val="22"/>
              </w:rPr>
            </w:pPr>
            <w:r w:rsidRPr="00F74282">
              <w:rPr>
                <w:rFonts w:eastAsia="Times New Roman" w:cs="Times New Roman"/>
                <w:color w:val="000000"/>
                <w:sz w:val="22"/>
              </w:rPr>
              <w:t>19</w:t>
            </w:r>
          </w:p>
        </w:tc>
        <w:tc>
          <w:tcPr>
            <w:tcW w:w="763" w:type="pct"/>
            <w:tcBorders>
              <w:top w:val="nil"/>
              <w:bottom w:val="single" w:sz="4" w:space="0" w:color="auto"/>
            </w:tcBorders>
            <w:shd w:val="clear" w:color="auto" w:fill="auto"/>
            <w:noWrap/>
            <w:vAlign w:val="center"/>
            <w:hideMark/>
          </w:tcPr>
          <w:p w14:paraId="6A3B7685" w14:textId="1F0BAC08" w:rsidR="00722200" w:rsidRPr="00F74282" w:rsidRDefault="00722200" w:rsidP="008E5851">
            <w:pPr>
              <w:spacing w:before="0" w:after="0" w:line="240" w:lineRule="auto"/>
              <w:jc w:val="center"/>
              <w:rPr>
                <w:rFonts w:eastAsia="Times New Roman" w:cs="Times New Roman"/>
                <w:color w:val="000000"/>
                <w:sz w:val="22"/>
              </w:rPr>
            </w:pPr>
            <w:r w:rsidRPr="005704E7">
              <w:t>18</w:t>
            </w:r>
          </w:p>
        </w:tc>
        <w:tc>
          <w:tcPr>
            <w:tcW w:w="698" w:type="pct"/>
            <w:tcBorders>
              <w:top w:val="nil"/>
              <w:bottom w:val="single" w:sz="4" w:space="0" w:color="auto"/>
            </w:tcBorders>
            <w:shd w:val="clear" w:color="auto" w:fill="auto"/>
            <w:noWrap/>
            <w:vAlign w:val="center"/>
            <w:hideMark/>
          </w:tcPr>
          <w:p w14:paraId="063EC661" w14:textId="54941731" w:rsidR="00722200" w:rsidRPr="00F74282" w:rsidRDefault="00722200" w:rsidP="008E5851">
            <w:pPr>
              <w:spacing w:before="0" w:after="0" w:line="240" w:lineRule="auto"/>
              <w:jc w:val="center"/>
              <w:rPr>
                <w:rFonts w:eastAsia="Times New Roman" w:cs="Times New Roman"/>
                <w:color w:val="000000"/>
                <w:sz w:val="22"/>
              </w:rPr>
            </w:pPr>
            <w:r w:rsidRPr="005704E7">
              <w:t>95%</w:t>
            </w:r>
          </w:p>
        </w:tc>
      </w:tr>
      <w:tr w:rsidR="00722200" w:rsidRPr="00F74282" w14:paraId="4CD6AF62" w14:textId="77777777" w:rsidTr="008E5851">
        <w:trPr>
          <w:trHeight w:val="290"/>
        </w:trPr>
        <w:tc>
          <w:tcPr>
            <w:tcW w:w="1410" w:type="pct"/>
            <w:gridSpan w:val="2"/>
            <w:tcBorders>
              <w:top w:val="single" w:sz="4" w:space="0" w:color="auto"/>
              <w:bottom w:val="single" w:sz="4" w:space="0" w:color="auto"/>
            </w:tcBorders>
            <w:shd w:val="clear" w:color="auto" w:fill="FFFFFF" w:themeFill="background1"/>
            <w:noWrap/>
            <w:vAlign w:val="bottom"/>
            <w:hideMark/>
          </w:tcPr>
          <w:p w14:paraId="77CE6743" w14:textId="77777777" w:rsidR="00722200" w:rsidRPr="00F74282" w:rsidRDefault="00722200" w:rsidP="00722200">
            <w:pPr>
              <w:spacing w:before="0" w:after="0" w:line="240" w:lineRule="auto"/>
              <w:jc w:val="center"/>
              <w:rPr>
                <w:rFonts w:eastAsia="Times New Roman" w:cs="Times New Roman"/>
                <w:b/>
                <w:color w:val="262626" w:themeColor="text1" w:themeTint="D9"/>
                <w:sz w:val="22"/>
              </w:rPr>
            </w:pPr>
            <w:r w:rsidRPr="00F74282">
              <w:rPr>
                <w:rFonts w:eastAsia="Times New Roman" w:cs="Times New Roman"/>
                <w:b/>
                <w:color w:val="262626" w:themeColor="text1" w:themeTint="D9"/>
                <w:sz w:val="22"/>
              </w:rPr>
              <w:t>Total</w:t>
            </w:r>
          </w:p>
        </w:tc>
        <w:tc>
          <w:tcPr>
            <w:tcW w:w="700" w:type="pct"/>
            <w:tcBorders>
              <w:top w:val="single" w:sz="4" w:space="0" w:color="auto"/>
              <w:bottom w:val="single" w:sz="4" w:space="0" w:color="auto"/>
            </w:tcBorders>
            <w:shd w:val="clear" w:color="auto" w:fill="FFFFFF" w:themeFill="background1"/>
            <w:noWrap/>
            <w:vAlign w:val="center"/>
            <w:hideMark/>
          </w:tcPr>
          <w:p w14:paraId="445C7192" w14:textId="1512AF6F" w:rsidR="00722200" w:rsidRPr="00F74282" w:rsidRDefault="00722200" w:rsidP="00722200">
            <w:pPr>
              <w:spacing w:before="0" w:after="0" w:line="240" w:lineRule="auto"/>
              <w:jc w:val="center"/>
              <w:rPr>
                <w:rFonts w:eastAsia="Times New Roman" w:cs="Times New Roman"/>
                <w:b/>
                <w:color w:val="262626" w:themeColor="text1" w:themeTint="D9"/>
                <w:sz w:val="22"/>
              </w:rPr>
            </w:pPr>
            <w:r w:rsidRPr="00F74282">
              <w:rPr>
                <w:rFonts w:eastAsia="Times New Roman" w:cs="Times New Roman"/>
                <w:b/>
                <w:color w:val="262626" w:themeColor="text1" w:themeTint="D9"/>
                <w:sz w:val="22"/>
              </w:rPr>
              <w:t>2</w:t>
            </w:r>
            <w:r w:rsidR="00A33EB1">
              <w:rPr>
                <w:rFonts w:eastAsia="Times New Roman" w:cs="Times New Roman"/>
                <w:b/>
                <w:color w:val="262626" w:themeColor="text1" w:themeTint="D9"/>
                <w:sz w:val="22"/>
              </w:rPr>
              <w:t>4</w:t>
            </w:r>
          </w:p>
        </w:tc>
        <w:tc>
          <w:tcPr>
            <w:tcW w:w="700" w:type="pct"/>
            <w:tcBorders>
              <w:top w:val="single" w:sz="4" w:space="0" w:color="auto"/>
              <w:bottom w:val="single" w:sz="4" w:space="0" w:color="auto"/>
            </w:tcBorders>
            <w:shd w:val="clear" w:color="auto" w:fill="FFFFFF" w:themeFill="background1"/>
            <w:noWrap/>
            <w:vAlign w:val="center"/>
            <w:hideMark/>
          </w:tcPr>
          <w:p w14:paraId="297DCE2C" w14:textId="0DB787E3" w:rsidR="00722200" w:rsidRPr="00F74282" w:rsidRDefault="00722200" w:rsidP="00722200">
            <w:pPr>
              <w:spacing w:before="0" w:after="0" w:line="240" w:lineRule="auto"/>
              <w:jc w:val="center"/>
              <w:rPr>
                <w:rFonts w:eastAsia="Times New Roman" w:cs="Times New Roman"/>
                <w:b/>
                <w:color w:val="262626" w:themeColor="text1" w:themeTint="D9"/>
                <w:sz w:val="22"/>
              </w:rPr>
            </w:pPr>
            <w:r w:rsidRPr="00F74282">
              <w:rPr>
                <w:rFonts w:eastAsia="Times New Roman" w:cs="Times New Roman"/>
                <w:b/>
                <w:color w:val="262626" w:themeColor="text1" w:themeTint="D9"/>
                <w:sz w:val="22"/>
              </w:rPr>
              <w:t>5</w:t>
            </w:r>
          </w:p>
        </w:tc>
        <w:tc>
          <w:tcPr>
            <w:tcW w:w="729" w:type="pct"/>
            <w:tcBorders>
              <w:top w:val="single" w:sz="4" w:space="0" w:color="auto"/>
              <w:bottom w:val="single" w:sz="4" w:space="0" w:color="auto"/>
            </w:tcBorders>
            <w:shd w:val="clear" w:color="auto" w:fill="FFFFFF" w:themeFill="background1"/>
            <w:noWrap/>
            <w:vAlign w:val="center"/>
            <w:hideMark/>
          </w:tcPr>
          <w:p w14:paraId="5A5B498C" w14:textId="7158D903" w:rsidR="00722200" w:rsidRPr="00F74282" w:rsidRDefault="00722200" w:rsidP="00722200">
            <w:pPr>
              <w:spacing w:before="0" w:after="0" w:line="240" w:lineRule="auto"/>
              <w:jc w:val="center"/>
              <w:rPr>
                <w:rFonts w:eastAsia="Times New Roman" w:cs="Times New Roman"/>
                <w:b/>
                <w:color w:val="262626" w:themeColor="text1" w:themeTint="D9"/>
                <w:sz w:val="22"/>
              </w:rPr>
            </w:pPr>
            <w:r w:rsidRPr="00F74282">
              <w:rPr>
                <w:rFonts w:eastAsia="Times New Roman" w:cs="Times New Roman"/>
                <w:b/>
                <w:color w:val="262626" w:themeColor="text1" w:themeTint="D9"/>
                <w:sz w:val="22"/>
              </w:rPr>
              <w:t>140</w:t>
            </w:r>
          </w:p>
        </w:tc>
        <w:tc>
          <w:tcPr>
            <w:tcW w:w="763" w:type="pct"/>
            <w:tcBorders>
              <w:top w:val="single" w:sz="4" w:space="0" w:color="auto"/>
              <w:bottom w:val="single" w:sz="4" w:space="0" w:color="auto"/>
            </w:tcBorders>
            <w:shd w:val="clear" w:color="auto" w:fill="FFFFFF" w:themeFill="background1"/>
            <w:noWrap/>
            <w:vAlign w:val="center"/>
            <w:hideMark/>
          </w:tcPr>
          <w:p w14:paraId="7B215859" w14:textId="7910750C" w:rsidR="00722200" w:rsidRPr="00F74282" w:rsidRDefault="00B349DB" w:rsidP="008E5851">
            <w:pPr>
              <w:spacing w:before="0" w:after="0" w:line="240" w:lineRule="auto"/>
              <w:jc w:val="center"/>
              <w:rPr>
                <w:rFonts w:eastAsia="Times New Roman" w:cs="Times New Roman"/>
                <w:b/>
                <w:color w:val="262626" w:themeColor="text1" w:themeTint="D9"/>
                <w:sz w:val="22"/>
              </w:rPr>
            </w:pPr>
            <w:r>
              <w:rPr>
                <w:rFonts w:eastAsia="Times New Roman" w:cs="Times New Roman"/>
                <w:b/>
                <w:color w:val="262626" w:themeColor="text1" w:themeTint="D9"/>
                <w:sz w:val="22"/>
              </w:rPr>
              <w:t>109</w:t>
            </w:r>
          </w:p>
        </w:tc>
        <w:tc>
          <w:tcPr>
            <w:tcW w:w="698" w:type="pct"/>
            <w:tcBorders>
              <w:top w:val="single" w:sz="4" w:space="0" w:color="auto"/>
              <w:bottom w:val="single" w:sz="4" w:space="0" w:color="auto"/>
            </w:tcBorders>
            <w:shd w:val="clear" w:color="auto" w:fill="FFFFFF" w:themeFill="background1"/>
            <w:noWrap/>
            <w:vAlign w:val="center"/>
            <w:hideMark/>
          </w:tcPr>
          <w:p w14:paraId="49473C07" w14:textId="59F543E6" w:rsidR="00722200" w:rsidRPr="00B349DB" w:rsidRDefault="00B349DB" w:rsidP="008E5851">
            <w:pPr>
              <w:spacing w:before="0" w:after="0" w:line="240" w:lineRule="auto"/>
              <w:jc w:val="center"/>
              <w:rPr>
                <w:rFonts w:eastAsia="Times New Roman" w:cs="Times New Roman"/>
                <w:b/>
                <w:bCs/>
                <w:color w:val="262626" w:themeColor="text1" w:themeTint="D9"/>
                <w:sz w:val="22"/>
              </w:rPr>
            </w:pPr>
            <w:r w:rsidRPr="00B349DB">
              <w:rPr>
                <w:b/>
                <w:bCs/>
              </w:rPr>
              <w:t>78%</w:t>
            </w:r>
          </w:p>
        </w:tc>
      </w:tr>
    </w:tbl>
    <w:p w14:paraId="26A2BA25" w14:textId="201E15AE" w:rsidR="00B763D5" w:rsidRPr="00F74282" w:rsidRDefault="008E67F9" w:rsidP="008E67F9">
      <w:pPr>
        <w:pStyle w:val="Titre2"/>
        <w:rPr>
          <w:rFonts w:cs="Times New Roman"/>
        </w:rPr>
      </w:pPr>
      <w:bookmarkStart w:id="28" w:name="_Toc123574298"/>
      <w:bookmarkStart w:id="29" w:name="_Toc124176499"/>
      <w:r w:rsidRPr="00F74282">
        <w:rPr>
          <w:rFonts w:cs="Times New Roman"/>
        </w:rPr>
        <w:t xml:space="preserve">3.3. </w:t>
      </w:r>
      <w:r w:rsidR="004569DE" w:rsidRPr="00F74282">
        <w:rPr>
          <w:rFonts w:cs="Times New Roman"/>
        </w:rPr>
        <w:t>F</w:t>
      </w:r>
      <w:r w:rsidR="00B763D5" w:rsidRPr="00F74282">
        <w:rPr>
          <w:rFonts w:cs="Times New Roman"/>
        </w:rPr>
        <w:t xml:space="preserve">ormation des </w:t>
      </w:r>
      <w:r w:rsidR="004569DE" w:rsidRPr="00F74282">
        <w:rPr>
          <w:rFonts w:cs="Times New Roman"/>
        </w:rPr>
        <w:t>agents de collecte</w:t>
      </w:r>
      <w:bookmarkEnd w:id="28"/>
      <w:bookmarkEnd w:id="29"/>
    </w:p>
    <w:p w14:paraId="422B551C" w14:textId="77777777" w:rsidR="00902BC3" w:rsidRPr="00F74282" w:rsidRDefault="007359B4" w:rsidP="007359B4">
      <w:pPr>
        <w:rPr>
          <w:rFonts w:cs="Times New Roman"/>
        </w:rPr>
      </w:pPr>
      <w:r w:rsidRPr="00F74282">
        <w:rPr>
          <w:rFonts w:cs="Times New Roman"/>
        </w:rPr>
        <w:t>La formation des évaluateurs des outils de suivi et évaluation a été organisé par l’OMS sur</w:t>
      </w:r>
      <w:r w:rsidR="00E43920" w:rsidRPr="00F74282">
        <w:rPr>
          <w:rFonts w:cs="Times New Roman"/>
        </w:rPr>
        <w:t xml:space="preserve"> la</w:t>
      </w:r>
      <w:r w:rsidRPr="00F74282">
        <w:rPr>
          <w:rFonts w:cs="Times New Roman"/>
        </w:rPr>
        <w:t xml:space="preserve"> base de son partenariat avec le PNUD et financement UNSDG. Cet atelier avait pour objectif de présenter le projet Sandi aux partenaires gouvernementaux, de discuter l’évolution et des progrès de la mise en œuvre du projet et de la santé digitale/télémédecine en générale au Mali, de proposer des outils d’évaluation de qualité et de former les évaluateurs sur ces outils. Au total 21 personnes ont participé à cette formation.</w:t>
      </w:r>
      <w:r w:rsidR="0037092A" w:rsidRPr="00F74282">
        <w:rPr>
          <w:rFonts w:cs="Times New Roman"/>
        </w:rPr>
        <w:t xml:space="preserve"> </w:t>
      </w:r>
    </w:p>
    <w:p w14:paraId="1716B7BD" w14:textId="77777777" w:rsidR="00902BC3" w:rsidRPr="00F74282" w:rsidRDefault="00902BC3" w:rsidP="00902BC3">
      <w:pPr>
        <w:rPr>
          <w:rFonts w:cs="Times New Roman"/>
        </w:rPr>
      </w:pPr>
      <w:r w:rsidRPr="00F74282">
        <w:rPr>
          <w:rFonts w:cs="Times New Roman"/>
        </w:rPr>
        <w:t>Après</w:t>
      </w:r>
      <w:r w:rsidR="0037092A" w:rsidRPr="00F74282">
        <w:rPr>
          <w:rFonts w:cs="Times New Roman"/>
        </w:rPr>
        <w:t xml:space="preserve"> la formation, les </w:t>
      </w:r>
      <w:r w:rsidR="00826C9D" w:rsidRPr="00F74282">
        <w:rPr>
          <w:rFonts w:cs="Times New Roman"/>
        </w:rPr>
        <w:t>évaluateurs</w:t>
      </w:r>
      <w:r w:rsidR="0037092A" w:rsidRPr="00F74282">
        <w:rPr>
          <w:rFonts w:cs="Times New Roman"/>
        </w:rPr>
        <w:t xml:space="preserve"> ont été </w:t>
      </w:r>
      <w:r w:rsidR="00826C9D" w:rsidRPr="00F74282">
        <w:rPr>
          <w:rFonts w:cs="Times New Roman"/>
        </w:rPr>
        <w:t>réparti</w:t>
      </w:r>
      <w:r w:rsidR="0037092A" w:rsidRPr="00F74282">
        <w:rPr>
          <w:rFonts w:cs="Times New Roman"/>
        </w:rPr>
        <w:t xml:space="preserve"> entre les différentes </w:t>
      </w:r>
      <w:r w:rsidR="00826C9D" w:rsidRPr="00F74282">
        <w:rPr>
          <w:rFonts w:cs="Times New Roman"/>
        </w:rPr>
        <w:t>régions</w:t>
      </w:r>
      <w:r w:rsidRPr="00F74282">
        <w:rPr>
          <w:rFonts w:cs="Times New Roman"/>
        </w:rPr>
        <w:t xml:space="preserve">. La collecte des données a été coordonnée et supervisée par le personnel de l’OMS au Mali. Elle a été faite par six (6) équipes sur le terrain dont une (1) par région. </w:t>
      </w:r>
    </w:p>
    <w:p w14:paraId="493F02C5" w14:textId="5DDB0592" w:rsidR="007359B4" w:rsidRPr="00F74282" w:rsidRDefault="00902BC3" w:rsidP="00A51552">
      <w:pPr>
        <w:pStyle w:val="Tableau"/>
      </w:pPr>
      <w:bookmarkStart w:id="30" w:name="_Toc123491047"/>
      <w:bookmarkStart w:id="31" w:name="_Toc123574299"/>
      <w:bookmarkStart w:id="32" w:name="_Toc124175837"/>
      <w:bookmarkStart w:id="33" w:name="_Toc124175936"/>
      <w:r w:rsidRPr="00F74282">
        <w:t xml:space="preserve">Tableau 3 : </w:t>
      </w:r>
      <w:r w:rsidR="003F108F" w:rsidRPr="00F74282">
        <w:t>Nombre</w:t>
      </w:r>
      <w:r w:rsidRPr="00F74282">
        <w:t xml:space="preserve"> des </w:t>
      </w:r>
      <w:r w:rsidR="003F108F" w:rsidRPr="00F74282">
        <w:t>évaluateurs</w:t>
      </w:r>
      <w:r w:rsidRPr="00F74282">
        <w:t xml:space="preserve"> </w:t>
      </w:r>
      <w:r w:rsidR="003F108F" w:rsidRPr="00F74282">
        <w:t>par région et par période d’évaluation</w:t>
      </w:r>
      <w:bookmarkEnd w:id="30"/>
      <w:bookmarkEnd w:id="31"/>
      <w:bookmarkEnd w:id="32"/>
      <w:bookmarkEnd w:id="33"/>
    </w:p>
    <w:tbl>
      <w:tblPr>
        <w:tblW w:w="5000" w:type="pct"/>
        <w:jc w:val="center"/>
        <w:tblBorders>
          <w:top w:val="single" w:sz="8" w:space="0" w:color="auto"/>
          <w:bottom w:val="single" w:sz="8" w:space="0" w:color="auto"/>
        </w:tblBorders>
        <w:tblLook w:val="04A0" w:firstRow="1" w:lastRow="0" w:firstColumn="1" w:lastColumn="0" w:noHBand="0" w:noVBand="1"/>
      </w:tblPr>
      <w:tblGrid>
        <w:gridCol w:w="1638"/>
        <w:gridCol w:w="1891"/>
        <w:gridCol w:w="1677"/>
        <w:gridCol w:w="3866"/>
      </w:tblGrid>
      <w:tr w:rsidR="00ED4BB0" w:rsidRPr="00F74282" w14:paraId="1657D542" w14:textId="77777777" w:rsidTr="00F83AFB">
        <w:trPr>
          <w:trHeight w:val="310"/>
          <w:jc w:val="center"/>
        </w:trPr>
        <w:tc>
          <w:tcPr>
            <w:tcW w:w="903" w:type="pct"/>
            <w:tcBorders>
              <w:top w:val="single" w:sz="4" w:space="0" w:color="auto"/>
              <w:bottom w:val="single" w:sz="4" w:space="0" w:color="auto"/>
            </w:tcBorders>
            <w:shd w:val="clear" w:color="auto" w:fill="FFFFFF" w:themeFill="background1"/>
            <w:noWrap/>
            <w:vAlign w:val="center"/>
            <w:hideMark/>
          </w:tcPr>
          <w:p w14:paraId="1CEEF38B" w14:textId="606A5C82" w:rsidR="00826C9D" w:rsidRPr="00F74282" w:rsidRDefault="00BA49EE" w:rsidP="00073C1A">
            <w:pPr>
              <w:spacing w:before="0" w:after="0" w:line="240" w:lineRule="auto"/>
              <w:rPr>
                <w:rFonts w:eastAsia="Times New Roman" w:cs="Times New Roman"/>
                <w:b/>
                <w:color w:val="262626" w:themeColor="text1" w:themeTint="D9"/>
                <w:sz w:val="22"/>
              </w:rPr>
            </w:pPr>
            <w:r w:rsidRPr="00F74282">
              <w:rPr>
                <w:rFonts w:eastAsia="Times New Roman" w:cs="Times New Roman"/>
                <w:b/>
                <w:color w:val="262626" w:themeColor="text1" w:themeTint="D9"/>
                <w:sz w:val="22"/>
              </w:rPr>
              <w:t>Région</w:t>
            </w:r>
          </w:p>
        </w:tc>
        <w:tc>
          <w:tcPr>
            <w:tcW w:w="1042" w:type="pct"/>
            <w:tcBorders>
              <w:top w:val="single" w:sz="4" w:space="0" w:color="auto"/>
              <w:bottom w:val="single" w:sz="4" w:space="0" w:color="auto"/>
            </w:tcBorders>
            <w:shd w:val="clear" w:color="auto" w:fill="FFFFFF" w:themeFill="background1"/>
            <w:vAlign w:val="center"/>
            <w:hideMark/>
          </w:tcPr>
          <w:p w14:paraId="1601E3CE" w14:textId="77777777" w:rsidR="00826C9D" w:rsidRPr="00F74282" w:rsidRDefault="00826C9D" w:rsidP="00073C1A">
            <w:pPr>
              <w:spacing w:before="0" w:after="0" w:line="240" w:lineRule="auto"/>
              <w:rPr>
                <w:rFonts w:eastAsia="Times New Roman" w:cs="Times New Roman"/>
                <w:b/>
                <w:color w:val="262626" w:themeColor="text1" w:themeTint="D9"/>
                <w:sz w:val="22"/>
              </w:rPr>
            </w:pPr>
            <w:r w:rsidRPr="00F74282">
              <w:rPr>
                <w:rFonts w:eastAsia="Times New Roman" w:cs="Times New Roman"/>
                <w:b/>
                <w:color w:val="262626" w:themeColor="text1" w:themeTint="D9"/>
                <w:sz w:val="22"/>
              </w:rPr>
              <w:t>District Sanitaire</w:t>
            </w:r>
          </w:p>
        </w:tc>
        <w:tc>
          <w:tcPr>
            <w:tcW w:w="924" w:type="pct"/>
            <w:tcBorders>
              <w:top w:val="single" w:sz="4" w:space="0" w:color="auto"/>
              <w:bottom w:val="single" w:sz="4" w:space="0" w:color="auto"/>
            </w:tcBorders>
            <w:shd w:val="clear" w:color="auto" w:fill="FFFFFF" w:themeFill="background1"/>
            <w:vAlign w:val="center"/>
            <w:hideMark/>
          </w:tcPr>
          <w:p w14:paraId="618D142D" w14:textId="531FBB72" w:rsidR="00826C9D" w:rsidRPr="00F74282" w:rsidRDefault="00B56243" w:rsidP="00826C9D">
            <w:pPr>
              <w:spacing w:before="0" w:after="0" w:line="240" w:lineRule="auto"/>
              <w:jc w:val="center"/>
              <w:rPr>
                <w:rFonts w:eastAsia="Times New Roman" w:cs="Times New Roman"/>
                <w:b/>
                <w:color w:val="262626" w:themeColor="text1" w:themeTint="D9"/>
                <w:sz w:val="22"/>
              </w:rPr>
            </w:pPr>
            <w:r w:rsidRPr="00F74282">
              <w:rPr>
                <w:rFonts w:eastAsia="Times New Roman" w:cs="Times New Roman"/>
                <w:b/>
                <w:color w:val="262626" w:themeColor="text1" w:themeTint="D9"/>
                <w:sz w:val="22"/>
              </w:rPr>
              <w:t>E</w:t>
            </w:r>
            <w:r w:rsidR="00826C9D" w:rsidRPr="00F74282">
              <w:rPr>
                <w:rFonts w:eastAsia="Times New Roman" w:cs="Times New Roman"/>
                <w:b/>
                <w:color w:val="262626" w:themeColor="text1" w:themeTint="D9"/>
                <w:sz w:val="22"/>
              </w:rPr>
              <w:t xml:space="preserve">valuateur </w:t>
            </w:r>
            <w:r w:rsidR="00BA49EE" w:rsidRPr="00F74282">
              <w:rPr>
                <w:rFonts w:eastAsia="Times New Roman" w:cs="Times New Roman"/>
                <w:b/>
                <w:color w:val="262626" w:themeColor="text1" w:themeTint="D9"/>
                <w:sz w:val="22"/>
              </w:rPr>
              <w:t>prévu</w:t>
            </w:r>
          </w:p>
        </w:tc>
        <w:tc>
          <w:tcPr>
            <w:tcW w:w="2132" w:type="pct"/>
            <w:tcBorders>
              <w:top w:val="single" w:sz="4" w:space="0" w:color="auto"/>
              <w:bottom w:val="single" w:sz="4" w:space="0" w:color="auto"/>
            </w:tcBorders>
            <w:shd w:val="clear" w:color="auto" w:fill="FFFFFF" w:themeFill="background1"/>
            <w:vAlign w:val="center"/>
            <w:hideMark/>
          </w:tcPr>
          <w:p w14:paraId="7C4BE0FB" w14:textId="6BABC9A4" w:rsidR="00826C9D" w:rsidRPr="00F74282" w:rsidRDefault="00BA49EE" w:rsidP="00826C9D">
            <w:pPr>
              <w:spacing w:before="0" w:after="0" w:line="240" w:lineRule="auto"/>
              <w:jc w:val="center"/>
              <w:rPr>
                <w:rFonts w:eastAsia="Times New Roman" w:cs="Times New Roman"/>
                <w:b/>
                <w:color w:val="262626" w:themeColor="text1" w:themeTint="D9"/>
                <w:sz w:val="22"/>
              </w:rPr>
            </w:pPr>
            <w:r w:rsidRPr="00F74282">
              <w:rPr>
                <w:rFonts w:eastAsia="Times New Roman" w:cs="Times New Roman"/>
                <w:b/>
                <w:color w:val="262626" w:themeColor="text1" w:themeTint="D9"/>
                <w:sz w:val="22"/>
              </w:rPr>
              <w:t>Période</w:t>
            </w:r>
            <w:r w:rsidR="00826C9D" w:rsidRPr="00F74282">
              <w:rPr>
                <w:rFonts w:eastAsia="Times New Roman" w:cs="Times New Roman"/>
                <w:b/>
                <w:color w:val="262626" w:themeColor="text1" w:themeTint="D9"/>
                <w:sz w:val="22"/>
              </w:rPr>
              <w:t xml:space="preserve"> d'</w:t>
            </w:r>
            <w:r w:rsidRPr="00F74282">
              <w:rPr>
                <w:rFonts w:eastAsia="Times New Roman" w:cs="Times New Roman"/>
                <w:b/>
                <w:color w:val="262626" w:themeColor="text1" w:themeTint="D9"/>
                <w:sz w:val="22"/>
              </w:rPr>
              <w:t>évaluation</w:t>
            </w:r>
          </w:p>
        </w:tc>
      </w:tr>
      <w:tr w:rsidR="0010455B" w:rsidRPr="00F74282" w14:paraId="63D23683" w14:textId="77777777" w:rsidTr="00F83AFB">
        <w:trPr>
          <w:trHeight w:val="235"/>
          <w:jc w:val="center"/>
        </w:trPr>
        <w:tc>
          <w:tcPr>
            <w:tcW w:w="903" w:type="pct"/>
            <w:tcBorders>
              <w:top w:val="single" w:sz="4" w:space="0" w:color="auto"/>
            </w:tcBorders>
            <w:shd w:val="clear" w:color="auto" w:fill="auto"/>
            <w:noWrap/>
            <w:vAlign w:val="bottom"/>
            <w:hideMark/>
          </w:tcPr>
          <w:p w14:paraId="429D0D48" w14:textId="77777777" w:rsidR="00826C9D" w:rsidRPr="00F74282" w:rsidRDefault="00826C9D" w:rsidP="00826C9D">
            <w:pPr>
              <w:spacing w:before="0" w:after="0" w:line="240" w:lineRule="auto"/>
              <w:jc w:val="left"/>
              <w:rPr>
                <w:rFonts w:eastAsia="Times New Roman" w:cs="Times New Roman"/>
                <w:sz w:val="22"/>
              </w:rPr>
            </w:pPr>
            <w:r w:rsidRPr="00F74282">
              <w:rPr>
                <w:rFonts w:eastAsia="Times New Roman" w:cs="Times New Roman"/>
                <w:sz w:val="22"/>
              </w:rPr>
              <w:t>Kayes</w:t>
            </w:r>
          </w:p>
        </w:tc>
        <w:tc>
          <w:tcPr>
            <w:tcW w:w="1042" w:type="pct"/>
            <w:tcBorders>
              <w:top w:val="single" w:sz="4" w:space="0" w:color="auto"/>
            </w:tcBorders>
            <w:shd w:val="clear" w:color="auto" w:fill="auto"/>
            <w:noWrap/>
            <w:vAlign w:val="bottom"/>
            <w:hideMark/>
          </w:tcPr>
          <w:p w14:paraId="1E1367DD" w14:textId="77777777" w:rsidR="00826C9D" w:rsidRPr="00F74282" w:rsidRDefault="00826C9D" w:rsidP="00826C9D">
            <w:pPr>
              <w:spacing w:before="0" w:after="0" w:line="240" w:lineRule="auto"/>
              <w:jc w:val="left"/>
              <w:rPr>
                <w:rFonts w:eastAsia="Times New Roman" w:cs="Times New Roman"/>
                <w:sz w:val="22"/>
              </w:rPr>
            </w:pPr>
            <w:r w:rsidRPr="00F74282">
              <w:rPr>
                <w:rFonts w:eastAsia="Times New Roman" w:cs="Times New Roman"/>
                <w:sz w:val="22"/>
              </w:rPr>
              <w:t>Kayes</w:t>
            </w:r>
          </w:p>
        </w:tc>
        <w:tc>
          <w:tcPr>
            <w:tcW w:w="924" w:type="pct"/>
            <w:tcBorders>
              <w:top w:val="single" w:sz="4" w:space="0" w:color="auto"/>
            </w:tcBorders>
            <w:shd w:val="clear" w:color="auto" w:fill="auto"/>
            <w:noWrap/>
            <w:vAlign w:val="center"/>
            <w:hideMark/>
          </w:tcPr>
          <w:p w14:paraId="6984418E" w14:textId="1DF4B68E" w:rsidR="00826C9D" w:rsidRPr="00F74282" w:rsidRDefault="00B80D06" w:rsidP="00826C9D">
            <w:pPr>
              <w:spacing w:before="0" w:after="0" w:line="240" w:lineRule="auto"/>
              <w:jc w:val="center"/>
              <w:rPr>
                <w:rFonts w:eastAsia="Times New Roman" w:cs="Times New Roman"/>
                <w:sz w:val="22"/>
              </w:rPr>
            </w:pPr>
            <w:r w:rsidRPr="00F74282">
              <w:rPr>
                <w:rFonts w:eastAsia="Times New Roman" w:cs="Times New Roman"/>
                <w:sz w:val="22"/>
              </w:rPr>
              <w:t>4</w:t>
            </w:r>
            <w:r w:rsidR="00826C9D" w:rsidRPr="00F74282">
              <w:rPr>
                <w:rFonts w:eastAsia="Times New Roman" w:cs="Times New Roman"/>
                <w:sz w:val="22"/>
              </w:rPr>
              <w:t> </w:t>
            </w:r>
          </w:p>
        </w:tc>
        <w:tc>
          <w:tcPr>
            <w:tcW w:w="2132" w:type="pct"/>
            <w:tcBorders>
              <w:top w:val="single" w:sz="4" w:space="0" w:color="auto"/>
            </w:tcBorders>
            <w:shd w:val="clear" w:color="auto" w:fill="auto"/>
            <w:noWrap/>
            <w:vAlign w:val="center"/>
            <w:hideMark/>
          </w:tcPr>
          <w:p w14:paraId="11D3CE3D" w14:textId="1243C740" w:rsidR="00826C9D" w:rsidRPr="00F74282" w:rsidRDefault="00B80D06" w:rsidP="00826C9D">
            <w:pPr>
              <w:spacing w:before="0" w:after="0" w:line="240" w:lineRule="auto"/>
              <w:jc w:val="center"/>
              <w:rPr>
                <w:rFonts w:eastAsia="Times New Roman" w:cs="Times New Roman"/>
                <w:sz w:val="22"/>
              </w:rPr>
            </w:pPr>
            <w:proofErr w:type="gramStart"/>
            <w:r w:rsidRPr="00F74282">
              <w:rPr>
                <w:rFonts w:eastAsia="Times New Roman" w:cs="Times New Roman"/>
                <w:sz w:val="22"/>
              </w:rPr>
              <w:t>d</w:t>
            </w:r>
            <w:r w:rsidR="00626CC6" w:rsidRPr="00F74282">
              <w:rPr>
                <w:rFonts w:eastAsia="Times New Roman" w:cs="Times New Roman"/>
                <w:sz w:val="22"/>
              </w:rPr>
              <w:t>u</w:t>
            </w:r>
            <w:proofErr w:type="gramEnd"/>
            <w:r w:rsidRPr="00F74282">
              <w:rPr>
                <w:rFonts w:eastAsia="Times New Roman" w:cs="Times New Roman"/>
                <w:sz w:val="22"/>
              </w:rPr>
              <w:t xml:space="preserve"> </w:t>
            </w:r>
            <w:r w:rsidR="00626CC6" w:rsidRPr="00F74282">
              <w:rPr>
                <w:rFonts w:eastAsia="Times New Roman" w:cs="Times New Roman"/>
                <w:sz w:val="22"/>
              </w:rPr>
              <w:t>20</w:t>
            </w:r>
            <w:r w:rsidR="00CA1305" w:rsidRPr="00F74282">
              <w:rPr>
                <w:rFonts w:eastAsia="Times New Roman" w:cs="Times New Roman"/>
                <w:sz w:val="22"/>
              </w:rPr>
              <w:t>-</w:t>
            </w:r>
            <w:r w:rsidR="00626CC6" w:rsidRPr="00F74282">
              <w:rPr>
                <w:rFonts w:eastAsia="Times New Roman" w:cs="Times New Roman"/>
                <w:sz w:val="22"/>
              </w:rPr>
              <w:t xml:space="preserve">23 </w:t>
            </w:r>
            <w:r w:rsidRPr="00F74282">
              <w:rPr>
                <w:rFonts w:eastAsia="Times New Roman" w:cs="Times New Roman"/>
                <w:sz w:val="22"/>
              </w:rPr>
              <w:t>n</w:t>
            </w:r>
            <w:r w:rsidR="00626CC6" w:rsidRPr="00F74282">
              <w:rPr>
                <w:rFonts w:eastAsia="Times New Roman" w:cs="Times New Roman"/>
                <w:sz w:val="22"/>
              </w:rPr>
              <w:t>ovembre 22</w:t>
            </w:r>
            <w:r w:rsidR="00826C9D" w:rsidRPr="00F74282">
              <w:rPr>
                <w:rFonts w:eastAsia="Times New Roman" w:cs="Times New Roman"/>
                <w:sz w:val="22"/>
              </w:rPr>
              <w:t> </w:t>
            </w:r>
          </w:p>
        </w:tc>
      </w:tr>
      <w:tr w:rsidR="00826C9D" w:rsidRPr="00F74282" w14:paraId="754838D6" w14:textId="77777777" w:rsidTr="00F83AFB">
        <w:trPr>
          <w:trHeight w:val="235"/>
          <w:jc w:val="center"/>
        </w:trPr>
        <w:tc>
          <w:tcPr>
            <w:tcW w:w="903" w:type="pct"/>
            <w:shd w:val="clear" w:color="auto" w:fill="auto"/>
            <w:noWrap/>
            <w:vAlign w:val="bottom"/>
            <w:hideMark/>
          </w:tcPr>
          <w:p w14:paraId="1282238C" w14:textId="77777777" w:rsidR="00826C9D" w:rsidRPr="00F74282" w:rsidRDefault="00826C9D" w:rsidP="00826C9D">
            <w:pPr>
              <w:spacing w:before="0" w:after="0" w:line="240" w:lineRule="auto"/>
              <w:jc w:val="left"/>
              <w:rPr>
                <w:rFonts w:eastAsia="Times New Roman" w:cs="Times New Roman"/>
                <w:color w:val="000000"/>
                <w:sz w:val="22"/>
              </w:rPr>
            </w:pPr>
            <w:r w:rsidRPr="00F74282">
              <w:rPr>
                <w:rFonts w:eastAsia="Times New Roman" w:cs="Times New Roman"/>
                <w:color w:val="000000"/>
                <w:sz w:val="22"/>
              </w:rPr>
              <w:t>Koulikoro</w:t>
            </w:r>
          </w:p>
        </w:tc>
        <w:tc>
          <w:tcPr>
            <w:tcW w:w="1042" w:type="pct"/>
            <w:shd w:val="clear" w:color="auto" w:fill="auto"/>
            <w:noWrap/>
            <w:vAlign w:val="bottom"/>
            <w:hideMark/>
          </w:tcPr>
          <w:p w14:paraId="259A712D" w14:textId="77777777" w:rsidR="00826C9D" w:rsidRPr="00F74282" w:rsidRDefault="00826C9D" w:rsidP="00826C9D">
            <w:pPr>
              <w:spacing w:before="0" w:after="0" w:line="240" w:lineRule="auto"/>
              <w:jc w:val="left"/>
              <w:rPr>
                <w:rFonts w:eastAsia="Times New Roman" w:cs="Times New Roman"/>
                <w:color w:val="000000"/>
                <w:sz w:val="22"/>
              </w:rPr>
            </w:pPr>
            <w:r w:rsidRPr="00F74282">
              <w:rPr>
                <w:rFonts w:eastAsia="Times New Roman" w:cs="Times New Roman"/>
                <w:color w:val="000000"/>
                <w:sz w:val="22"/>
              </w:rPr>
              <w:t>Kolokani</w:t>
            </w:r>
          </w:p>
        </w:tc>
        <w:tc>
          <w:tcPr>
            <w:tcW w:w="924" w:type="pct"/>
            <w:shd w:val="clear" w:color="auto" w:fill="auto"/>
            <w:noWrap/>
            <w:vAlign w:val="center"/>
            <w:hideMark/>
          </w:tcPr>
          <w:p w14:paraId="30F4917B" w14:textId="77777777" w:rsidR="00826C9D" w:rsidRPr="00F74282" w:rsidRDefault="00826C9D" w:rsidP="00826C9D">
            <w:pPr>
              <w:spacing w:before="0" w:after="0" w:line="240" w:lineRule="auto"/>
              <w:jc w:val="center"/>
              <w:rPr>
                <w:rFonts w:eastAsia="Times New Roman" w:cs="Times New Roman"/>
                <w:color w:val="000000"/>
                <w:sz w:val="22"/>
              </w:rPr>
            </w:pPr>
            <w:r w:rsidRPr="00F74282">
              <w:rPr>
                <w:rFonts w:eastAsia="Times New Roman" w:cs="Times New Roman"/>
                <w:color w:val="000000"/>
                <w:sz w:val="22"/>
              </w:rPr>
              <w:t>7</w:t>
            </w:r>
          </w:p>
        </w:tc>
        <w:tc>
          <w:tcPr>
            <w:tcW w:w="2132" w:type="pct"/>
            <w:shd w:val="clear" w:color="auto" w:fill="auto"/>
            <w:noWrap/>
            <w:vAlign w:val="center"/>
            <w:hideMark/>
          </w:tcPr>
          <w:p w14:paraId="317DF620" w14:textId="636C0680" w:rsidR="00826C9D" w:rsidRPr="00F74282" w:rsidRDefault="00826C9D" w:rsidP="00826C9D">
            <w:pPr>
              <w:spacing w:before="0" w:after="0" w:line="240" w:lineRule="auto"/>
              <w:jc w:val="center"/>
              <w:rPr>
                <w:rFonts w:eastAsia="Times New Roman" w:cs="Times New Roman"/>
                <w:color w:val="000000"/>
                <w:sz w:val="22"/>
              </w:rPr>
            </w:pPr>
            <w:proofErr w:type="gramStart"/>
            <w:r w:rsidRPr="00F74282">
              <w:rPr>
                <w:rFonts w:eastAsia="Times New Roman" w:cs="Times New Roman"/>
                <w:color w:val="000000"/>
                <w:sz w:val="22"/>
              </w:rPr>
              <w:t>du</w:t>
            </w:r>
            <w:proofErr w:type="gramEnd"/>
            <w:r w:rsidRPr="00F74282">
              <w:rPr>
                <w:rFonts w:eastAsia="Times New Roman" w:cs="Times New Roman"/>
                <w:color w:val="000000"/>
                <w:sz w:val="22"/>
              </w:rPr>
              <w:t xml:space="preserve"> </w:t>
            </w:r>
            <w:r w:rsidR="00902BC3" w:rsidRPr="00F74282">
              <w:rPr>
                <w:rFonts w:eastAsia="Times New Roman" w:cs="Times New Roman"/>
                <w:color w:val="000000"/>
                <w:sz w:val="22"/>
              </w:rPr>
              <w:t>0</w:t>
            </w:r>
            <w:r w:rsidRPr="00F74282">
              <w:rPr>
                <w:rFonts w:eastAsia="Times New Roman" w:cs="Times New Roman"/>
                <w:color w:val="000000"/>
                <w:sz w:val="22"/>
              </w:rPr>
              <w:t>7-10 décembre 22</w:t>
            </w:r>
          </w:p>
        </w:tc>
      </w:tr>
      <w:tr w:rsidR="00826C9D" w:rsidRPr="00F74282" w14:paraId="538D131F" w14:textId="77777777" w:rsidTr="00F83AFB">
        <w:trPr>
          <w:trHeight w:val="235"/>
          <w:jc w:val="center"/>
        </w:trPr>
        <w:tc>
          <w:tcPr>
            <w:tcW w:w="903" w:type="pct"/>
            <w:shd w:val="clear" w:color="auto" w:fill="auto"/>
            <w:noWrap/>
            <w:vAlign w:val="bottom"/>
            <w:hideMark/>
          </w:tcPr>
          <w:p w14:paraId="6EB9660C" w14:textId="77777777" w:rsidR="00826C9D" w:rsidRPr="00F74282" w:rsidRDefault="00826C9D" w:rsidP="00826C9D">
            <w:pPr>
              <w:spacing w:before="0" w:after="0" w:line="240" w:lineRule="auto"/>
              <w:jc w:val="left"/>
              <w:rPr>
                <w:rFonts w:eastAsia="Times New Roman" w:cs="Times New Roman"/>
                <w:color w:val="000000"/>
                <w:sz w:val="22"/>
              </w:rPr>
            </w:pPr>
            <w:r w:rsidRPr="00F74282">
              <w:rPr>
                <w:rFonts w:eastAsia="Times New Roman" w:cs="Times New Roman"/>
                <w:color w:val="000000"/>
                <w:sz w:val="22"/>
              </w:rPr>
              <w:t>Sikasso</w:t>
            </w:r>
          </w:p>
        </w:tc>
        <w:tc>
          <w:tcPr>
            <w:tcW w:w="1042" w:type="pct"/>
            <w:shd w:val="clear" w:color="auto" w:fill="auto"/>
            <w:noWrap/>
            <w:vAlign w:val="bottom"/>
            <w:hideMark/>
          </w:tcPr>
          <w:p w14:paraId="598CC162" w14:textId="77777777" w:rsidR="00826C9D" w:rsidRPr="00F74282" w:rsidRDefault="00826C9D" w:rsidP="00826C9D">
            <w:pPr>
              <w:spacing w:before="0" w:after="0" w:line="240" w:lineRule="auto"/>
              <w:jc w:val="left"/>
              <w:rPr>
                <w:rFonts w:eastAsia="Times New Roman" w:cs="Times New Roman"/>
                <w:color w:val="000000"/>
                <w:sz w:val="22"/>
              </w:rPr>
            </w:pPr>
            <w:r w:rsidRPr="00F74282">
              <w:rPr>
                <w:rFonts w:eastAsia="Times New Roman" w:cs="Times New Roman"/>
                <w:color w:val="000000"/>
                <w:sz w:val="22"/>
              </w:rPr>
              <w:t>Sikasso</w:t>
            </w:r>
          </w:p>
        </w:tc>
        <w:tc>
          <w:tcPr>
            <w:tcW w:w="924" w:type="pct"/>
            <w:shd w:val="clear" w:color="auto" w:fill="auto"/>
            <w:noWrap/>
            <w:vAlign w:val="center"/>
            <w:hideMark/>
          </w:tcPr>
          <w:p w14:paraId="07E3C384" w14:textId="77777777" w:rsidR="00826C9D" w:rsidRPr="00F74282" w:rsidRDefault="00826C9D" w:rsidP="00826C9D">
            <w:pPr>
              <w:spacing w:before="0" w:after="0" w:line="240" w:lineRule="auto"/>
              <w:jc w:val="center"/>
              <w:rPr>
                <w:rFonts w:eastAsia="Times New Roman" w:cs="Times New Roman"/>
                <w:color w:val="000000"/>
                <w:sz w:val="22"/>
              </w:rPr>
            </w:pPr>
            <w:r w:rsidRPr="00F74282">
              <w:rPr>
                <w:rFonts w:eastAsia="Times New Roman" w:cs="Times New Roman"/>
                <w:color w:val="000000"/>
                <w:sz w:val="22"/>
              </w:rPr>
              <w:t>6</w:t>
            </w:r>
          </w:p>
        </w:tc>
        <w:tc>
          <w:tcPr>
            <w:tcW w:w="2132" w:type="pct"/>
            <w:shd w:val="clear" w:color="auto" w:fill="auto"/>
            <w:noWrap/>
            <w:vAlign w:val="center"/>
            <w:hideMark/>
          </w:tcPr>
          <w:p w14:paraId="47D05C8B" w14:textId="77777777" w:rsidR="00826C9D" w:rsidRPr="00F74282" w:rsidRDefault="00826C9D" w:rsidP="00826C9D">
            <w:pPr>
              <w:spacing w:before="0" w:after="0" w:line="240" w:lineRule="auto"/>
              <w:jc w:val="center"/>
              <w:rPr>
                <w:rFonts w:eastAsia="Times New Roman" w:cs="Times New Roman"/>
                <w:color w:val="000000"/>
                <w:sz w:val="22"/>
              </w:rPr>
            </w:pPr>
            <w:proofErr w:type="gramStart"/>
            <w:r w:rsidRPr="00F74282">
              <w:rPr>
                <w:rFonts w:eastAsia="Times New Roman" w:cs="Times New Roman"/>
                <w:color w:val="000000"/>
                <w:sz w:val="22"/>
              </w:rPr>
              <w:t>du</w:t>
            </w:r>
            <w:proofErr w:type="gramEnd"/>
            <w:r w:rsidRPr="00F74282">
              <w:rPr>
                <w:rFonts w:eastAsia="Times New Roman" w:cs="Times New Roman"/>
                <w:color w:val="000000"/>
                <w:sz w:val="22"/>
              </w:rPr>
              <w:t xml:space="preserve"> 11-14 décembre 22</w:t>
            </w:r>
          </w:p>
        </w:tc>
      </w:tr>
      <w:tr w:rsidR="00902BC3" w:rsidRPr="00F74282" w14:paraId="2D05810C" w14:textId="77777777" w:rsidTr="00F83AFB">
        <w:trPr>
          <w:trHeight w:val="235"/>
          <w:jc w:val="center"/>
        </w:trPr>
        <w:tc>
          <w:tcPr>
            <w:tcW w:w="903" w:type="pct"/>
            <w:shd w:val="clear" w:color="auto" w:fill="auto"/>
            <w:noWrap/>
            <w:vAlign w:val="bottom"/>
            <w:hideMark/>
          </w:tcPr>
          <w:p w14:paraId="1931D622" w14:textId="77777777" w:rsidR="00902BC3" w:rsidRPr="00F74282" w:rsidRDefault="00902BC3">
            <w:pPr>
              <w:spacing w:before="0" w:after="0" w:line="240" w:lineRule="auto"/>
              <w:jc w:val="left"/>
              <w:rPr>
                <w:rFonts w:eastAsia="Times New Roman" w:cs="Times New Roman"/>
                <w:color w:val="000000"/>
                <w:sz w:val="22"/>
              </w:rPr>
            </w:pPr>
            <w:r w:rsidRPr="00F74282">
              <w:rPr>
                <w:rFonts w:eastAsia="Times New Roman" w:cs="Times New Roman"/>
                <w:color w:val="000000"/>
                <w:sz w:val="22"/>
              </w:rPr>
              <w:t>Bamako</w:t>
            </w:r>
          </w:p>
        </w:tc>
        <w:tc>
          <w:tcPr>
            <w:tcW w:w="1042" w:type="pct"/>
            <w:shd w:val="clear" w:color="auto" w:fill="auto"/>
            <w:noWrap/>
            <w:vAlign w:val="bottom"/>
            <w:hideMark/>
          </w:tcPr>
          <w:p w14:paraId="27F0A60A" w14:textId="77777777" w:rsidR="00902BC3" w:rsidRPr="00F74282" w:rsidRDefault="00902BC3">
            <w:pPr>
              <w:spacing w:before="0" w:after="0" w:line="240" w:lineRule="auto"/>
              <w:jc w:val="left"/>
              <w:rPr>
                <w:rFonts w:eastAsia="Times New Roman" w:cs="Times New Roman"/>
                <w:color w:val="000000"/>
                <w:sz w:val="22"/>
              </w:rPr>
            </w:pPr>
            <w:r w:rsidRPr="00F74282">
              <w:rPr>
                <w:rFonts w:eastAsia="Times New Roman" w:cs="Times New Roman"/>
                <w:color w:val="000000"/>
                <w:sz w:val="22"/>
              </w:rPr>
              <w:t>Commune I</w:t>
            </w:r>
          </w:p>
        </w:tc>
        <w:tc>
          <w:tcPr>
            <w:tcW w:w="924" w:type="pct"/>
            <w:shd w:val="clear" w:color="auto" w:fill="auto"/>
            <w:noWrap/>
            <w:vAlign w:val="center"/>
            <w:hideMark/>
          </w:tcPr>
          <w:p w14:paraId="561E9AFF" w14:textId="77777777" w:rsidR="00902BC3" w:rsidRPr="00F74282" w:rsidRDefault="00902BC3">
            <w:pPr>
              <w:spacing w:before="0" w:after="0" w:line="240" w:lineRule="auto"/>
              <w:jc w:val="center"/>
              <w:rPr>
                <w:rFonts w:eastAsia="Times New Roman" w:cs="Times New Roman"/>
                <w:color w:val="000000"/>
                <w:sz w:val="22"/>
              </w:rPr>
            </w:pPr>
            <w:r w:rsidRPr="00F74282">
              <w:rPr>
                <w:rFonts w:eastAsia="Times New Roman" w:cs="Times New Roman"/>
                <w:color w:val="000000"/>
                <w:sz w:val="22"/>
              </w:rPr>
              <w:t>5</w:t>
            </w:r>
          </w:p>
        </w:tc>
        <w:tc>
          <w:tcPr>
            <w:tcW w:w="2132" w:type="pct"/>
            <w:shd w:val="clear" w:color="auto" w:fill="auto"/>
            <w:noWrap/>
            <w:vAlign w:val="center"/>
            <w:hideMark/>
          </w:tcPr>
          <w:p w14:paraId="6F2D0429" w14:textId="77777777" w:rsidR="00902BC3" w:rsidRPr="00F74282" w:rsidRDefault="00902BC3">
            <w:pPr>
              <w:spacing w:before="0" w:after="0" w:line="240" w:lineRule="auto"/>
              <w:jc w:val="center"/>
              <w:rPr>
                <w:rFonts w:eastAsia="Times New Roman" w:cs="Times New Roman"/>
                <w:color w:val="000000"/>
                <w:sz w:val="22"/>
              </w:rPr>
            </w:pPr>
            <w:proofErr w:type="gramStart"/>
            <w:r w:rsidRPr="00F74282">
              <w:rPr>
                <w:rFonts w:eastAsia="Times New Roman" w:cs="Times New Roman"/>
                <w:color w:val="000000"/>
                <w:sz w:val="22"/>
              </w:rPr>
              <w:t>du</w:t>
            </w:r>
            <w:proofErr w:type="gramEnd"/>
            <w:r w:rsidRPr="00F74282">
              <w:rPr>
                <w:rFonts w:eastAsia="Times New Roman" w:cs="Times New Roman"/>
                <w:color w:val="000000"/>
                <w:sz w:val="22"/>
              </w:rPr>
              <w:t xml:space="preserve"> 14-15 décembre 22</w:t>
            </w:r>
          </w:p>
        </w:tc>
      </w:tr>
      <w:tr w:rsidR="00902BC3" w:rsidRPr="00F74282" w14:paraId="0A6ECF13" w14:textId="77777777" w:rsidTr="00F83AFB">
        <w:trPr>
          <w:trHeight w:val="235"/>
          <w:jc w:val="center"/>
        </w:trPr>
        <w:tc>
          <w:tcPr>
            <w:tcW w:w="903" w:type="pct"/>
            <w:shd w:val="clear" w:color="auto" w:fill="auto"/>
            <w:noWrap/>
            <w:vAlign w:val="bottom"/>
            <w:hideMark/>
          </w:tcPr>
          <w:p w14:paraId="4F87DFEB" w14:textId="77777777" w:rsidR="00902BC3" w:rsidRPr="00F74282" w:rsidRDefault="00902BC3">
            <w:pPr>
              <w:spacing w:before="0" w:after="0" w:line="240" w:lineRule="auto"/>
              <w:jc w:val="left"/>
              <w:rPr>
                <w:rFonts w:eastAsia="Times New Roman" w:cs="Times New Roman"/>
                <w:color w:val="000000"/>
                <w:sz w:val="22"/>
              </w:rPr>
            </w:pPr>
            <w:r w:rsidRPr="00F74282">
              <w:rPr>
                <w:rFonts w:eastAsia="Times New Roman" w:cs="Times New Roman"/>
                <w:color w:val="000000"/>
                <w:sz w:val="22"/>
              </w:rPr>
              <w:t>Mopti</w:t>
            </w:r>
          </w:p>
        </w:tc>
        <w:tc>
          <w:tcPr>
            <w:tcW w:w="1042" w:type="pct"/>
            <w:shd w:val="clear" w:color="auto" w:fill="auto"/>
            <w:noWrap/>
            <w:vAlign w:val="bottom"/>
            <w:hideMark/>
          </w:tcPr>
          <w:p w14:paraId="2AA61F73" w14:textId="77777777" w:rsidR="00902BC3" w:rsidRPr="00F74282" w:rsidRDefault="00902BC3">
            <w:pPr>
              <w:spacing w:before="0" w:after="0" w:line="240" w:lineRule="auto"/>
              <w:jc w:val="left"/>
              <w:rPr>
                <w:rFonts w:eastAsia="Times New Roman" w:cs="Times New Roman"/>
                <w:color w:val="000000"/>
                <w:sz w:val="22"/>
              </w:rPr>
            </w:pPr>
            <w:r w:rsidRPr="00F74282">
              <w:rPr>
                <w:rFonts w:eastAsia="Times New Roman" w:cs="Times New Roman"/>
                <w:color w:val="000000"/>
                <w:sz w:val="22"/>
              </w:rPr>
              <w:t>Mopti</w:t>
            </w:r>
          </w:p>
        </w:tc>
        <w:tc>
          <w:tcPr>
            <w:tcW w:w="924" w:type="pct"/>
            <w:shd w:val="clear" w:color="auto" w:fill="auto"/>
            <w:noWrap/>
            <w:vAlign w:val="center"/>
            <w:hideMark/>
          </w:tcPr>
          <w:p w14:paraId="421159E4" w14:textId="77777777" w:rsidR="00902BC3" w:rsidRPr="00F74282" w:rsidRDefault="00902BC3">
            <w:pPr>
              <w:spacing w:before="0" w:after="0" w:line="240" w:lineRule="auto"/>
              <w:jc w:val="center"/>
              <w:rPr>
                <w:rFonts w:eastAsia="Times New Roman" w:cs="Times New Roman"/>
                <w:color w:val="000000"/>
                <w:sz w:val="22"/>
              </w:rPr>
            </w:pPr>
            <w:r w:rsidRPr="00F74282">
              <w:rPr>
                <w:rFonts w:eastAsia="Times New Roman" w:cs="Times New Roman"/>
                <w:color w:val="000000"/>
                <w:sz w:val="22"/>
              </w:rPr>
              <w:t>5</w:t>
            </w:r>
          </w:p>
        </w:tc>
        <w:tc>
          <w:tcPr>
            <w:tcW w:w="2132" w:type="pct"/>
            <w:shd w:val="clear" w:color="auto" w:fill="auto"/>
            <w:noWrap/>
            <w:vAlign w:val="center"/>
            <w:hideMark/>
          </w:tcPr>
          <w:p w14:paraId="2EB254E0" w14:textId="77777777" w:rsidR="00902BC3" w:rsidRPr="00F74282" w:rsidRDefault="00902BC3">
            <w:pPr>
              <w:spacing w:before="0" w:after="0" w:line="240" w:lineRule="auto"/>
              <w:jc w:val="center"/>
              <w:rPr>
                <w:rFonts w:eastAsia="Times New Roman" w:cs="Times New Roman"/>
                <w:color w:val="000000"/>
                <w:sz w:val="22"/>
              </w:rPr>
            </w:pPr>
            <w:proofErr w:type="gramStart"/>
            <w:r w:rsidRPr="00F74282">
              <w:rPr>
                <w:rFonts w:eastAsia="Times New Roman" w:cs="Times New Roman"/>
                <w:color w:val="000000"/>
                <w:sz w:val="22"/>
              </w:rPr>
              <w:t>du</w:t>
            </w:r>
            <w:proofErr w:type="gramEnd"/>
            <w:r w:rsidRPr="00F74282">
              <w:rPr>
                <w:rFonts w:eastAsia="Times New Roman" w:cs="Times New Roman"/>
                <w:color w:val="000000"/>
                <w:sz w:val="22"/>
              </w:rPr>
              <w:t xml:space="preserve"> 12-16 décembre 22</w:t>
            </w:r>
          </w:p>
        </w:tc>
      </w:tr>
      <w:tr w:rsidR="00902BC3" w:rsidRPr="00F74282" w14:paraId="2A9CFB93" w14:textId="77777777" w:rsidTr="00F83AFB">
        <w:trPr>
          <w:trHeight w:val="235"/>
          <w:jc w:val="center"/>
        </w:trPr>
        <w:tc>
          <w:tcPr>
            <w:tcW w:w="903" w:type="pct"/>
            <w:tcBorders>
              <w:bottom w:val="single" w:sz="4" w:space="0" w:color="auto"/>
            </w:tcBorders>
            <w:shd w:val="clear" w:color="auto" w:fill="auto"/>
            <w:noWrap/>
            <w:vAlign w:val="bottom"/>
            <w:hideMark/>
          </w:tcPr>
          <w:p w14:paraId="2CD7D219" w14:textId="77777777" w:rsidR="00902BC3" w:rsidRPr="00F74282" w:rsidRDefault="00902BC3">
            <w:pPr>
              <w:spacing w:before="0" w:after="0" w:line="240" w:lineRule="auto"/>
              <w:jc w:val="left"/>
              <w:rPr>
                <w:rFonts w:eastAsia="Times New Roman" w:cs="Times New Roman"/>
                <w:color w:val="000000"/>
                <w:sz w:val="22"/>
              </w:rPr>
            </w:pPr>
            <w:r w:rsidRPr="00F74282">
              <w:rPr>
                <w:rFonts w:eastAsia="Times New Roman" w:cs="Times New Roman"/>
                <w:color w:val="000000"/>
                <w:sz w:val="22"/>
              </w:rPr>
              <w:t>Ségou</w:t>
            </w:r>
          </w:p>
        </w:tc>
        <w:tc>
          <w:tcPr>
            <w:tcW w:w="1042" w:type="pct"/>
            <w:tcBorders>
              <w:bottom w:val="single" w:sz="4" w:space="0" w:color="auto"/>
            </w:tcBorders>
            <w:shd w:val="clear" w:color="auto" w:fill="auto"/>
            <w:noWrap/>
            <w:vAlign w:val="bottom"/>
            <w:hideMark/>
          </w:tcPr>
          <w:p w14:paraId="6EA3D1AF" w14:textId="77777777" w:rsidR="00902BC3" w:rsidRPr="00F74282" w:rsidRDefault="00902BC3">
            <w:pPr>
              <w:spacing w:before="0" w:after="0" w:line="240" w:lineRule="auto"/>
              <w:jc w:val="left"/>
              <w:rPr>
                <w:rFonts w:eastAsia="Times New Roman" w:cs="Times New Roman"/>
                <w:color w:val="000000"/>
                <w:sz w:val="22"/>
              </w:rPr>
            </w:pPr>
            <w:r w:rsidRPr="00F74282">
              <w:rPr>
                <w:rFonts w:eastAsia="Times New Roman" w:cs="Times New Roman"/>
                <w:color w:val="000000"/>
                <w:sz w:val="22"/>
              </w:rPr>
              <w:t>Baroueli</w:t>
            </w:r>
          </w:p>
        </w:tc>
        <w:tc>
          <w:tcPr>
            <w:tcW w:w="924" w:type="pct"/>
            <w:tcBorders>
              <w:bottom w:val="single" w:sz="4" w:space="0" w:color="auto"/>
            </w:tcBorders>
            <w:shd w:val="clear" w:color="auto" w:fill="auto"/>
            <w:noWrap/>
            <w:vAlign w:val="center"/>
            <w:hideMark/>
          </w:tcPr>
          <w:p w14:paraId="1DB02727" w14:textId="77777777" w:rsidR="00902BC3" w:rsidRPr="00F74282" w:rsidRDefault="00902BC3">
            <w:pPr>
              <w:spacing w:before="0" w:after="0" w:line="240" w:lineRule="auto"/>
              <w:jc w:val="center"/>
              <w:rPr>
                <w:rFonts w:eastAsia="Times New Roman" w:cs="Times New Roman"/>
                <w:color w:val="000000"/>
                <w:sz w:val="22"/>
              </w:rPr>
            </w:pPr>
            <w:r w:rsidRPr="00F74282">
              <w:rPr>
                <w:rFonts w:eastAsia="Times New Roman" w:cs="Times New Roman"/>
                <w:color w:val="000000"/>
                <w:sz w:val="22"/>
              </w:rPr>
              <w:t>5</w:t>
            </w:r>
          </w:p>
        </w:tc>
        <w:tc>
          <w:tcPr>
            <w:tcW w:w="2132" w:type="pct"/>
            <w:tcBorders>
              <w:bottom w:val="single" w:sz="4" w:space="0" w:color="auto"/>
            </w:tcBorders>
            <w:shd w:val="clear" w:color="auto" w:fill="auto"/>
            <w:noWrap/>
            <w:vAlign w:val="center"/>
            <w:hideMark/>
          </w:tcPr>
          <w:p w14:paraId="09DAD152" w14:textId="77777777" w:rsidR="00902BC3" w:rsidRPr="00F74282" w:rsidRDefault="00902BC3">
            <w:pPr>
              <w:spacing w:before="0" w:after="0" w:line="240" w:lineRule="auto"/>
              <w:jc w:val="center"/>
              <w:rPr>
                <w:rFonts w:eastAsia="Times New Roman" w:cs="Times New Roman"/>
                <w:color w:val="000000"/>
                <w:sz w:val="22"/>
              </w:rPr>
            </w:pPr>
            <w:proofErr w:type="gramStart"/>
            <w:r w:rsidRPr="00F74282">
              <w:rPr>
                <w:rFonts w:eastAsia="Times New Roman" w:cs="Times New Roman"/>
                <w:color w:val="000000"/>
                <w:sz w:val="22"/>
              </w:rPr>
              <w:t>du</w:t>
            </w:r>
            <w:proofErr w:type="gramEnd"/>
            <w:r w:rsidRPr="00F74282">
              <w:rPr>
                <w:rFonts w:eastAsia="Times New Roman" w:cs="Times New Roman"/>
                <w:color w:val="000000"/>
                <w:sz w:val="22"/>
              </w:rPr>
              <w:t xml:space="preserve"> 19-21 décembre 22</w:t>
            </w:r>
          </w:p>
        </w:tc>
      </w:tr>
    </w:tbl>
    <w:p w14:paraId="58483A1F" w14:textId="77777777" w:rsidR="00902BC3" w:rsidRPr="00F74282" w:rsidRDefault="00902BC3" w:rsidP="00BA49EE">
      <w:pPr>
        <w:rPr>
          <w:rFonts w:cs="Times New Roman"/>
        </w:rPr>
      </w:pPr>
    </w:p>
    <w:p w14:paraId="26A2BA29" w14:textId="3671A667" w:rsidR="000E214A" w:rsidRPr="00F74282" w:rsidRDefault="00F9642C" w:rsidP="00F9642C">
      <w:pPr>
        <w:pStyle w:val="Titre1"/>
        <w:rPr>
          <w:rFonts w:cs="Times New Roman"/>
        </w:rPr>
      </w:pPr>
      <w:bookmarkStart w:id="34" w:name="_Toc123574300"/>
      <w:bookmarkStart w:id="35" w:name="_Toc124176500"/>
      <w:r w:rsidRPr="00F74282">
        <w:rPr>
          <w:rFonts w:cs="Times New Roman"/>
        </w:rPr>
        <w:t xml:space="preserve">IV. </w:t>
      </w:r>
      <w:r w:rsidR="000E214A" w:rsidRPr="00F74282">
        <w:rPr>
          <w:rFonts w:cs="Times New Roman"/>
        </w:rPr>
        <w:t>Limites et difficultés rencontrées</w:t>
      </w:r>
      <w:bookmarkEnd w:id="34"/>
      <w:bookmarkEnd w:id="35"/>
    </w:p>
    <w:p w14:paraId="4ABB3240" w14:textId="77777777" w:rsidR="00310CC3" w:rsidRPr="00F74282" w:rsidRDefault="000D6609" w:rsidP="00310CC3">
      <w:pPr>
        <w:rPr>
          <w:rFonts w:cs="Times New Roman"/>
        </w:rPr>
      </w:pPr>
      <w:r w:rsidRPr="00F74282">
        <w:rPr>
          <w:rFonts w:cs="Times New Roman"/>
        </w:rPr>
        <w:t>La présente évaluation comme toutes autres n’est sans limites. Cependant, l’</w:t>
      </w:r>
      <w:r w:rsidR="00DD5066" w:rsidRPr="00F74282">
        <w:rPr>
          <w:rFonts w:cs="Times New Roman"/>
        </w:rPr>
        <w:t>échantillon</w:t>
      </w:r>
      <w:r w:rsidRPr="00F74282">
        <w:rPr>
          <w:rFonts w:cs="Times New Roman"/>
        </w:rPr>
        <w:t xml:space="preserve"> des patients retenu pour le </w:t>
      </w:r>
      <w:r w:rsidR="00DD5066" w:rsidRPr="00F74282">
        <w:rPr>
          <w:rFonts w:cs="Times New Roman"/>
        </w:rPr>
        <w:t>questionnaire</w:t>
      </w:r>
      <w:r w:rsidRPr="00F74282">
        <w:rPr>
          <w:rFonts w:cs="Times New Roman"/>
        </w:rPr>
        <w:t xml:space="preserve"> de satisfaction n’est pas </w:t>
      </w:r>
      <w:r w:rsidR="00DD5066" w:rsidRPr="00F74282">
        <w:rPr>
          <w:rFonts w:cs="Times New Roman"/>
        </w:rPr>
        <w:t>représentatif</w:t>
      </w:r>
      <w:r w:rsidRPr="00F74282">
        <w:rPr>
          <w:rFonts w:cs="Times New Roman"/>
        </w:rPr>
        <w:t xml:space="preserve"> de la</w:t>
      </w:r>
      <w:r w:rsidR="00310CC3" w:rsidRPr="00F74282">
        <w:rPr>
          <w:rFonts w:cs="Times New Roman"/>
        </w:rPr>
        <w:t xml:space="preserve"> </w:t>
      </w:r>
      <w:r w:rsidRPr="00F74282">
        <w:rPr>
          <w:rFonts w:cs="Times New Roman"/>
        </w:rPr>
        <w:t xml:space="preserve">population des patients car un plan de sondage </w:t>
      </w:r>
      <w:r w:rsidR="00DD5066" w:rsidRPr="00F74282">
        <w:rPr>
          <w:rFonts w:cs="Times New Roman"/>
        </w:rPr>
        <w:t>n’a</w:t>
      </w:r>
      <w:r w:rsidRPr="00F74282">
        <w:rPr>
          <w:rFonts w:cs="Times New Roman"/>
        </w:rPr>
        <w:t xml:space="preserve"> pas été fait </w:t>
      </w:r>
      <w:proofErr w:type="spellStart"/>
      <w:r w:rsidRPr="00F74282">
        <w:rPr>
          <w:rFonts w:cs="Times New Roman"/>
        </w:rPr>
        <w:t>a</w:t>
      </w:r>
      <w:proofErr w:type="spellEnd"/>
      <w:r w:rsidRPr="00F74282">
        <w:rPr>
          <w:rFonts w:cs="Times New Roman"/>
        </w:rPr>
        <w:t xml:space="preserve"> cet effet, seulement 5 patients ont été </w:t>
      </w:r>
      <w:r w:rsidR="00DD5066" w:rsidRPr="00F74282">
        <w:rPr>
          <w:rFonts w:cs="Times New Roman"/>
        </w:rPr>
        <w:t>interviewé</w:t>
      </w:r>
      <w:r w:rsidRPr="00F74282">
        <w:rPr>
          <w:rFonts w:cs="Times New Roman"/>
        </w:rPr>
        <w:t xml:space="preserve"> par centre de </w:t>
      </w:r>
      <w:r w:rsidR="00DD5066" w:rsidRPr="00F74282">
        <w:rPr>
          <w:rFonts w:cs="Times New Roman"/>
        </w:rPr>
        <w:t>santé</w:t>
      </w:r>
      <w:r w:rsidRPr="00F74282">
        <w:rPr>
          <w:rFonts w:cs="Times New Roman"/>
        </w:rPr>
        <w:t xml:space="preserve"> </w:t>
      </w:r>
      <w:r w:rsidR="00DD5066" w:rsidRPr="00F74282">
        <w:rPr>
          <w:rFonts w:cs="Times New Roman"/>
        </w:rPr>
        <w:t>visitée</w:t>
      </w:r>
      <w:r w:rsidRPr="00F74282">
        <w:rPr>
          <w:rFonts w:cs="Times New Roman"/>
        </w:rPr>
        <w:t>. Ainsi, ces résultats et conclusions ne reflètent que les groupes cibles de ces zones.</w:t>
      </w:r>
      <w:r w:rsidR="00310CC3" w:rsidRPr="00F74282">
        <w:rPr>
          <w:rFonts w:cs="Times New Roman"/>
        </w:rPr>
        <w:t xml:space="preserve"> </w:t>
      </w:r>
    </w:p>
    <w:p w14:paraId="47568158" w14:textId="54BCF626" w:rsidR="00310CC3" w:rsidRPr="00F74282" w:rsidRDefault="00310CC3" w:rsidP="00310CC3">
      <w:pPr>
        <w:rPr>
          <w:rFonts w:cs="Times New Roman"/>
        </w:rPr>
      </w:pPr>
      <w:r w:rsidRPr="00F74282">
        <w:rPr>
          <w:rFonts w:cs="Times New Roman"/>
        </w:rPr>
        <w:t xml:space="preserve">Parmi les difficultés rencontrées pendant la collecte des données, on peut noter le fait l’équipe de Mopti n’a pas pu se rendre dans les CSCOM de Bandiagara et de Kona pour des raisons d’insécurité et les entretiens de ces centres de santé ont été faits par appel téléphonique. </w:t>
      </w:r>
      <w:r w:rsidR="00B82EB4" w:rsidRPr="00F74282">
        <w:rPr>
          <w:rFonts w:cs="Times New Roman"/>
        </w:rPr>
        <w:t xml:space="preserve">De même dans le district sanitaire de Kolokani, le CSCOM de </w:t>
      </w:r>
      <w:proofErr w:type="spellStart"/>
      <w:r w:rsidR="00B82EB4" w:rsidRPr="00F74282">
        <w:rPr>
          <w:rFonts w:cs="Times New Roman"/>
        </w:rPr>
        <w:t>Sagabala</w:t>
      </w:r>
      <w:proofErr w:type="spellEnd"/>
      <w:r w:rsidR="00B82EB4" w:rsidRPr="00F74282">
        <w:rPr>
          <w:rFonts w:cs="Times New Roman"/>
        </w:rPr>
        <w:t xml:space="preserve"> n’a pas été visite pour des raisons d’insécurité au passage des agents d’évaluation, cependant le DTC a été enquêtée dans la ville de Kolokani. En plus, dans le district sanitaire de Kolokani la collecte des données s’est coïncidée avec une rencontre des DTC a Kolokani </w:t>
      </w:r>
      <w:r w:rsidR="003F123A" w:rsidRPr="00F74282">
        <w:rPr>
          <w:rFonts w:cs="Times New Roman"/>
        </w:rPr>
        <w:t>où</w:t>
      </w:r>
      <w:r w:rsidR="00B82EB4" w:rsidRPr="00F74282">
        <w:rPr>
          <w:rFonts w:cs="Times New Roman"/>
        </w:rPr>
        <w:t xml:space="preserve"> ils ont été </w:t>
      </w:r>
      <w:r w:rsidR="003F123A" w:rsidRPr="00F74282">
        <w:rPr>
          <w:rFonts w:cs="Times New Roman"/>
        </w:rPr>
        <w:t>enquêtés</w:t>
      </w:r>
      <w:r w:rsidR="00B82EB4" w:rsidRPr="00F74282">
        <w:rPr>
          <w:rFonts w:cs="Times New Roman"/>
        </w:rPr>
        <w:t xml:space="preserve"> sur place.</w:t>
      </w:r>
    </w:p>
    <w:p w14:paraId="07551BD8" w14:textId="5CACE90E" w:rsidR="00310CC3" w:rsidRPr="00F74282" w:rsidRDefault="00310CC3" w:rsidP="003F108F">
      <w:pPr>
        <w:rPr>
          <w:rFonts w:cs="Times New Roman"/>
        </w:rPr>
      </w:pPr>
    </w:p>
    <w:p w14:paraId="26A2BA2D" w14:textId="36AA740F" w:rsidR="000E214A" w:rsidRPr="00F74282" w:rsidRDefault="00F9642C" w:rsidP="00F9642C">
      <w:pPr>
        <w:pStyle w:val="Titre1"/>
        <w:rPr>
          <w:rFonts w:cs="Times New Roman"/>
        </w:rPr>
      </w:pPr>
      <w:bookmarkStart w:id="36" w:name="_Toc123574301"/>
      <w:bookmarkStart w:id="37" w:name="_Toc124176501"/>
      <w:r w:rsidRPr="00F74282">
        <w:rPr>
          <w:rFonts w:cs="Times New Roman"/>
        </w:rPr>
        <w:lastRenderedPageBreak/>
        <w:t xml:space="preserve">V. </w:t>
      </w:r>
      <w:r w:rsidR="002C4178" w:rsidRPr="00F74282">
        <w:rPr>
          <w:rFonts w:cs="Times New Roman"/>
        </w:rPr>
        <w:t xml:space="preserve">Présentation </w:t>
      </w:r>
      <w:r w:rsidR="00031A8A" w:rsidRPr="00F74282">
        <w:rPr>
          <w:rFonts w:cs="Times New Roman"/>
        </w:rPr>
        <w:t>des résultats</w:t>
      </w:r>
      <w:bookmarkEnd w:id="36"/>
      <w:bookmarkEnd w:id="37"/>
    </w:p>
    <w:p w14:paraId="26A2BA2E" w14:textId="2E9E2BBB" w:rsidR="00031A8A" w:rsidRPr="00F74282" w:rsidRDefault="008E67F9" w:rsidP="008E67F9">
      <w:pPr>
        <w:pStyle w:val="Titre2"/>
        <w:rPr>
          <w:rFonts w:cs="Times New Roman"/>
        </w:rPr>
      </w:pPr>
      <w:bookmarkStart w:id="38" w:name="_Toc123574302"/>
      <w:bookmarkStart w:id="39" w:name="_Toc124176502"/>
      <w:r w:rsidRPr="00F74282">
        <w:rPr>
          <w:rFonts w:cs="Times New Roman"/>
        </w:rPr>
        <w:t xml:space="preserve">5.1. </w:t>
      </w:r>
      <w:r w:rsidR="004569DE" w:rsidRPr="00F74282">
        <w:rPr>
          <w:rFonts w:cs="Times New Roman"/>
        </w:rPr>
        <w:t>Résultats de suivi des activités</w:t>
      </w:r>
      <w:bookmarkEnd w:id="38"/>
      <w:bookmarkEnd w:id="39"/>
    </w:p>
    <w:p w14:paraId="050061C7" w14:textId="480D1BAA" w:rsidR="008E67F9" w:rsidRPr="00F74282" w:rsidRDefault="0086053C" w:rsidP="0086053C">
      <w:pPr>
        <w:pStyle w:val="Titre3"/>
        <w:rPr>
          <w:rFonts w:cs="Times New Roman"/>
        </w:rPr>
      </w:pPr>
      <w:bookmarkStart w:id="40" w:name="_Toc123574303"/>
      <w:bookmarkStart w:id="41" w:name="_Toc124176503"/>
      <w:r w:rsidRPr="00F74282">
        <w:rPr>
          <w:rFonts w:cs="Times New Roman"/>
        </w:rPr>
        <w:t>5.1.1. Disponibilité des équipements dans les structures sanitaires</w:t>
      </w:r>
      <w:bookmarkEnd w:id="40"/>
      <w:bookmarkEnd w:id="41"/>
    </w:p>
    <w:p w14:paraId="0EC5231A" w14:textId="4264B56A" w:rsidR="002510BE" w:rsidRDefault="00261A45" w:rsidP="002510BE">
      <w:pPr>
        <w:rPr>
          <w:rFonts w:cs="Times New Roman"/>
        </w:rPr>
      </w:pPr>
      <w:r w:rsidRPr="00F74282">
        <w:rPr>
          <w:rFonts w:cs="Times New Roman"/>
        </w:rPr>
        <w:t>Dans le cadre de mise en œuvre du projet</w:t>
      </w:r>
      <w:r w:rsidR="005A1969" w:rsidRPr="00F74282">
        <w:rPr>
          <w:rFonts w:cs="Times New Roman"/>
        </w:rPr>
        <w:t xml:space="preserve"> de santé digitale</w:t>
      </w:r>
      <w:r w:rsidR="00B0316D" w:rsidRPr="00F74282">
        <w:rPr>
          <w:rFonts w:cs="Times New Roman"/>
        </w:rPr>
        <w:t xml:space="preserve">, </w:t>
      </w:r>
      <w:r w:rsidR="008D21C5" w:rsidRPr="00F74282">
        <w:rPr>
          <w:rFonts w:cs="Times New Roman"/>
        </w:rPr>
        <w:t xml:space="preserve">les divers équipements </w:t>
      </w:r>
      <w:r w:rsidR="000A5E40" w:rsidRPr="00F74282">
        <w:rPr>
          <w:rFonts w:cs="Times New Roman"/>
        </w:rPr>
        <w:t>d’énergie</w:t>
      </w:r>
      <w:r w:rsidR="008D21C5" w:rsidRPr="00F74282">
        <w:rPr>
          <w:rFonts w:cs="Times New Roman"/>
        </w:rPr>
        <w:t xml:space="preserve"> solaire, de kit de </w:t>
      </w:r>
      <w:r w:rsidR="000A5E40" w:rsidRPr="00F74282">
        <w:rPr>
          <w:rFonts w:cs="Times New Roman"/>
        </w:rPr>
        <w:t>télésanté</w:t>
      </w:r>
      <w:r w:rsidR="00AC2EFA" w:rsidRPr="00F74282">
        <w:rPr>
          <w:rFonts w:cs="Times New Roman"/>
        </w:rPr>
        <w:t xml:space="preserve"> et kits d’informatique ont été installé dans </w:t>
      </w:r>
      <w:r w:rsidR="006B5E39" w:rsidRPr="00F74282">
        <w:rPr>
          <w:rFonts w:cs="Times New Roman"/>
        </w:rPr>
        <w:t xml:space="preserve">les </w:t>
      </w:r>
      <w:r w:rsidR="00E25EA6" w:rsidRPr="00F74282">
        <w:rPr>
          <w:rFonts w:cs="Times New Roman"/>
        </w:rPr>
        <w:t xml:space="preserve">24 CSCOM et 5 </w:t>
      </w:r>
      <w:proofErr w:type="spellStart"/>
      <w:r w:rsidR="00E25EA6" w:rsidRPr="00F74282">
        <w:rPr>
          <w:rFonts w:cs="Times New Roman"/>
        </w:rPr>
        <w:t>CSRef</w:t>
      </w:r>
      <w:proofErr w:type="spellEnd"/>
      <w:r w:rsidR="00E25EA6" w:rsidRPr="00F74282">
        <w:rPr>
          <w:rFonts w:cs="Times New Roman"/>
        </w:rPr>
        <w:t xml:space="preserve"> </w:t>
      </w:r>
      <w:r w:rsidR="000A5E40" w:rsidRPr="00F74282">
        <w:rPr>
          <w:rFonts w:cs="Times New Roman"/>
        </w:rPr>
        <w:t>prévu</w:t>
      </w:r>
      <w:r w:rsidR="00E25EA6" w:rsidRPr="00F74282">
        <w:rPr>
          <w:rFonts w:cs="Times New Roman"/>
        </w:rPr>
        <w:t xml:space="preserve"> pour la phase </w:t>
      </w:r>
      <w:r w:rsidR="00320271" w:rsidRPr="00F74282">
        <w:rPr>
          <w:rFonts w:cs="Times New Roman"/>
        </w:rPr>
        <w:t>1.</w:t>
      </w:r>
      <w:r w:rsidR="00514C01" w:rsidRPr="00F74282">
        <w:rPr>
          <w:rFonts w:cs="Times New Roman"/>
        </w:rPr>
        <w:t xml:space="preserve"> </w:t>
      </w:r>
      <w:r w:rsidR="000D27B5" w:rsidRPr="00F74282">
        <w:rPr>
          <w:rFonts w:cs="Times New Roman"/>
        </w:rPr>
        <w:t xml:space="preserve">Concernant les kits </w:t>
      </w:r>
      <w:r w:rsidR="000A5E40" w:rsidRPr="00F74282">
        <w:rPr>
          <w:rFonts w:cs="Times New Roman"/>
        </w:rPr>
        <w:t>d’énergie</w:t>
      </w:r>
      <w:r w:rsidR="000D27B5" w:rsidRPr="00F74282">
        <w:rPr>
          <w:rFonts w:cs="Times New Roman"/>
        </w:rPr>
        <w:t xml:space="preserve"> solaire, e</w:t>
      </w:r>
      <w:r w:rsidR="00514C01" w:rsidRPr="00F74282">
        <w:rPr>
          <w:rFonts w:cs="Times New Roman"/>
        </w:rPr>
        <w:t>n moyenne chaque</w:t>
      </w:r>
      <w:r w:rsidR="000D27B5" w:rsidRPr="00F74282">
        <w:rPr>
          <w:rFonts w:cs="Times New Roman"/>
        </w:rPr>
        <w:t xml:space="preserve"> CSCOM a </w:t>
      </w:r>
      <w:r w:rsidR="000A5E40" w:rsidRPr="00F74282">
        <w:rPr>
          <w:rFonts w:cs="Times New Roman"/>
        </w:rPr>
        <w:t>reçu</w:t>
      </w:r>
      <w:r w:rsidR="00F76C98" w:rsidRPr="00F74282">
        <w:rPr>
          <w:rFonts w:cs="Times New Roman"/>
        </w:rPr>
        <w:t xml:space="preserve"> 6 panneaux solaires et 4 batteries</w:t>
      </w:r>
      <w:r w:rsidR="00B628F3" w:rsidRPr="00F74282">
        <w:rPr>
          <w:rFonts w:cs="Times New Roman"/>
        </w:rPr>
        <w:t xml:space="preserve"> et chaque </w:t>
      </w:r>
      <w:proofErr w:type="spellStart"/>
      <w:r w:rsidR="00B628F3" w:rsidRPr="00F74282">
        <w:rPr>
          <w:rFonts w:cs="Times New Roman"/>
        </w:rPr>
        <w:t>CSRef</w:t>
      </w:r>
      <w:proofErr w:type="spellEnd"/>
      <w:r w:rsidR="00B628F3" w:rsidRPr="00F74282">
        <w:rPr>
          <w:rFonts w:cs="Times New Roman"/>
        </w:rPr>
        <w:t xml:space="preserve"> a </w:t>
      </w:r>
      <w:r w:rsidR="000A5E40" w:rsidRPr="00F74282">
        <w:rPr>
          <w:rFonts w:cs="Times New Roman"/>
        </w:rPr>
        <w:t>reçu</w:t>
      </w:r>
      <w:r w:rsidR="00B628F3" w:rsidRPr="00F74282">
        <w:rPr>
          <w:rFonts w:cs="Times New Roman"/>
        </w:rPr>
        <w:t xml:space="preserve"> </w:t>
      </w:r>
      <w:r w:rsidR="00A81C08" w:rsidRPr="00F74282">
        <w:rPr>
          <w:rFonts w:cs="Times New Roman"/>
        </w:rPr>
        <w:t>12 p</w:t>
      </w:r>
      <w:r w:rsidR="001124B7" w:rsidRPr="00F74282">
        <w:rPr>
          <w:rFonts w:cs="Times New Roman"/>
        </w:rPr>
        <w:t>anneaux solaires et 8 batteries.</w:t>
      </w:r>
      <w:r w:rsidR="00986B9C" w:rsidRPr="00F74282">
        <w:rPr>
          <w:rFonts w:cs="Times New Roman"/>
        </w:rPr>
        <w:t xml:space="preserve"> Qua</w:t>
      </w:r>
      <w:r w:rsidR="00246BE5" w:rsidRPr="00F74282">
        <w:rPr>
          <w:rFonts w:cs="Times New Roman"/>
        </w:rPr>
        <w:t xml:space="preserve">nt aux kits de </w:t>
      </w:r>
      <w:r w:rsidR="00573EE8" w:rsidRPr="00F74282">
        <w:rPr>
          <w:rFonts w:cs="Times New Roman"/>
        </w:rPr>
        <w:t>télésanté</w:t>
      </w:r>
      <w:r w:rsidR="00246BE5" w:rsidRPr="00F74282">
        <w:rPr>
          <w:rFonts w:cs="Times New Roman"/>
        </w:rPr>
        <w:t xml:space="preserve">, </w:t>
      </w:r>
      <w:r w:rsidR="00D36605" w:rsidRPr="00F74282">
        <w:rPr>
          <w:rFonts w:cs="Times New Roman"/>
        </w:rPr>
        <w:t xml:space="preserve">chaque </w:t>
      </w:r>
      <w:r w:rsidR="00B1592C" w:rsidRPr="00F74282">
        <w:rPr>
          <w:rFonts w:cs="Times New Roman"/>
        </w:rPr>
        <w:t>structure de sant</w:t>
      </w:r>
      <w:r w:rsidR="0058039A" w:rsidRPr="00F74282">
        <w:rPr>
          <w:rFonts w:cs="Times New Roman"/>
        </w:rPr>
        <w:t>é</w:t>
      </w:r>
      <w:r w:rsidR="00B1592C" w:rsidRPr="00F74282">
        <w:rPr>
          <w:rFonts w:cs="Times New Roman"/>
        </w:rPr>
        <w:t xml:space="preserve"> a</w:t>
      </w:r>
      <w:r w:rsidR="00287E16" w:rsidRPr="00F74282">
        <w:rPr>
          <w:rFonts w:cs="Times New Roman"/>
        </w:rPr>
        <w:t xml:space="preserve"> reçu</w:t>
      </w:r>
      <w:r w:rsidR="00B1592C" w:rsidRPr="00F74282">
        <w:rPr>
          <w:rFonts w:cs="Times New Roman"/>
        </w:rPr>
        <w:t xml:space="preserve"> une</w:t>
      </w:r>
      <w:r w:rsidR="00452E3A" w:rsidRPr="00F74282">
        <w:rPr>
          <w:rFonts w:cs="Times New Roman"/>
        </w:rPr>
        <w:t xml:space="preserve"> serveur et a</w:t>
      </w:r>
      <w:r w:rsidR="00C9694D" w:rsidRPr="00F74282">
        <w:rPr>
          <w:rFonts w:cs="Times New Roman"/>
        </w:rPr>
        <w:t>c</w:t>
      </w:r>
      <w:r w:rsidR="00452E3A" w:rsidRPr="00F74282">
        <w:rPr>
          <w:rFonts w:cs="Times New Roman"/>
        </w:rPr>
        <w:t xml:space="preserve">cessoires, </w:t>
      </w:r>
      <w:r w:rsidR="009A59FD" w:rsidRPr="00F74282">
        <w:rPr>
          <w:rFonts w:cs="Times New Roman"/>
        </w:rPr>
        <w:t>un logiciel patient (</w:t>
      </w:r>
      <w:r w:rsidR="00C9694D" w:rsidRPr="00F74282">
        <w:rPr>
          <w:rFonts w:cs="Times New Roman"/>
        </w:rPr>
        <w:t>Open Clinic</w:t>
      </w:r>
      <w:r w:rsidR="009A59FD" w:rsidRPr="00F74282">
        <w:rPr>
          <w:rFonts w:cs="Times New Roman"/>
        </w:rPr>
        <w:t>)</w:t>
      </w:r>
      <w:r w:rsidR="00C745AB" w:rsidRPr="00F74282">
        <w:rPr>
          <w:rFonts w:cs="Times New Roman"/>
        </w:rPr>
        <w:t xml:space="preserve">, </w:t>
      </w:r>
      <w:r w:rsidR="00D06DC2" w:rsidRPr="00F74282">
        <w:rPr>
          <w:rFonts w:cs="Times New Roman"/>
        </w:rPr>
        <w:t xml:space="preserve">des lunettes connectées, </w:t>
      </w:r>
      <w:r w:rsidR="00C745AB" w:rsidRPr="00F74282">
        <w:rPr>
          <w:rFonts w:cs="Times New Roman"/>
        </w:rPr>
        <w:t xml:space="preserve">et </w:t>
      </w:r>
      <w:r w:rsidR="00BC1EF3" w:rsidRPr="00F74282">
        <w:rPr>
          <w:rFonts w:cs="Times New Roman"/>
        </w:rPr>
        <w:t>des</w:t>
      </w:r>
      <w:r w:rsidR="00C745AB" w:rsidRPr="00F74282">
        <w:rPr>
          <w:rFonts w:cs="Times New Roman"/>
        </w:rPr>
        <w:t xml:space="preserve"> </w:t>
      </w:r>
      <w:r w:rsidR="00C9694D" w:rsidRPr="00F74282">
        <w:rPr>
          <w:rFonts w:cs="Times New Roman"/>
        </w:rPr>
        <w:t>écran</w:t>
      </w:r>
      <w:r w:rsidR="00BC1EF3" w:rsidRPr="00F74282">
        <w:rPr>
          <w:rFonts w:cs="Times New Roman"/>
        </w:rPr>
        <w:t>s</w:t>
      </w:r>
      <w:r w:rsidR="00C745AB" w:rsidRPr="00F74282">
        <w:rPr>
          <w:rFonts w:cs="Times New Roman"/>
        </w:rPr>
        <w:t xml:space="preserve"> télé. </w:t>
      </w:r>
      <w:r w:rsidR="00287E16" w:rsidRPr="00F74282">
        <w:rPr>
          <w:rFonts w:cs="Times New Roman"/>
        </w:rPr>
        <w:t xml:space="preserve">S’agissant de kits informatiques, </w:t>
      </w:r>
      <w:r w:rsidR="006E7C6A" w:rsidRPr="00F74282">
        <w:rPr>
          <w:rFonts w:cs="Times New Roman"/>
        </w:rPr>
        <w:t xml:space="preserve">chaque structure a </w:t>
      </w:r>
      <w:r w:rsidR="00BC1EF3" w:rsidRPr="00F74282">
        <w:rPr>
          <w:rFonts w:cs="Times New Roman"/>
        </w:rPr>
        <w:t>reçu</w:t>
      </w:r>
      <w:r w:rsidR="0099052D" w:rsidRPr="00F74282">
        <w:rPr>
          <w:rFonts w:cs="Times New Roman"/>
        </w:rPr>
        <w:t xml:space="preserve"> des ordinateurs</w:t>
      </w:r>
      <w:r w:rsidR="00E43E16" w:rsidRPr="00F74282">
        <w:rPr>
          <w:rFonts w:cs="Times New Roman"/>
        </w:rPr>
        <w:t>, de tablettes, des imprimantes</w:t>
      </w:r>
      <w:r w:rsidR="00BC7F56" w:rsidRPr="00F74282">
        <w:rPr>
          <w:rFonts w:cs="Times New Roman"/>
        </w:rPr>
        <w:t xml:space="preserve"> et des puces flotte pour la </w:t>
      </w:r>
      <w:r w:rsidR="00F94903" w:rsidRPr="00F74282">
        <w:rPr>
          <w:rFonts w:cs="Times New Roman"/>
        </w:rPr>
        <w:t>communication</w:t>
      </w:r>
      <w:r w:rsidR="004B0FB5" w:rsidRPr="00F74282">
        <w:rPr>
          <w:rFonts w:cs="Times New Roman"/>
        </w:rPr>
        <w:t xml:space="preserve">. Le tableau suivant donne la répartition </w:t>
      </w:r>
      <w:r w:rsidR="00F94903" w:rsidRPr="00F74282">
        <w:rPr>
          <w:rFonts w:cs="Times New Roman"/>
        </w:rPr>
        <w:t>de</w:t>
      </w:r>
      <w:r w:rsidR="004B0FB5" w:rsidRPr="00F74282">
        <w:rPr>
          <w:rFonts w:cs="Times New Roman"/>
        </w:rPr>
        <w:t xml:space="preserve"> ces équipements par districts sanitaires.</w:t>
      </w:r>
    </w:p>
    <w:p w14:paraId="1C133145" w14:textId="06366C16" w:rsidR="003B475B" w:rsidRPr="00F74282" w:rsidRDefault="003B475B" w:rsidP="00A51552">
      <w:pPr>
        <w:pStyle w:val="Tableau"/>
      </w:pPr>
      <w:bookmarkStart w:id="42" w:name="_Toc123491048"/>
      <w:bookmarkStart w:id="43" w:name="_Toc123574304"/>
      <w:bookmarkStart w:id="44" w:name="_Toc124175838"/>
      <w:bookmarkStart w:id="45" w:name="_Toc124175937"/>
      <w:r>
        <w:t>Tableau</w:t>
      </w:r>
      <w:r w:rsidR="00C41661">
        <w:t xml:space="preserve"> 4 : </w:t>
      </w:r>
      <w:r w:rsidR="00960BE0">
        <w:t>Nombre d’</w:t>
      </w:r>
      <w:r w:rsidR="00E772C2">
        <w:t>équipements</w:t>
      </w:r>
      <w:r w:rsidR="00960BE0">
        <w:t xml:space="preserve"> </w:t>
      </w:r>
      <w:r w:rsidR="00E772C2">
        <w:t>reçus par districts sanitaires</w:t>
      </w:r>
      <w:bookmarkEnd w:id="42"/>
      <w:bookmarkEnd w:id="43"/>
      <w:bookmarkEnd w:id="44"/>
      <w:bookmarkEnd w:id="45"/>
    </w:p>
    <w:tbl>
      <w:tblPr>
        <w:tblW w:w="5501" w:type="pct"/>
        <w:jc w:val="center"/>
        <w:tblLook w:val="04A0" w:firstRow="1" w:lastRow="0" w:firstColumn="1" w:lastColumn="0" w:noHBand="0" w:noVBand="1"/>
      </w:tblPr>
      <w:tblGrid>
        <w:gridCol w:w="2007"/>
        <w:gridCol w:w="1317"/>
        <w:gridCol w:w="1023"/>
        <w:gridCol w:w="1335"/>
        <w:gridCol w:w="791"/>
        <w:gridCol w:w="1085"/>
        <w:gridCol w:w="791"/>
        <w:gridCol w:w="914"/>
        <w:gridCol w:w="718"/>
      </w:tblGrid>
      <w:tr w:rsidR="000C5F8F" w:rsidRPr="00FB16F8" w14:paraId="48E9E34D" w14:textId="77777777" w:rsidTr="00926E7C">
        <w:trPr>
          <w:trHeight w:val="272"/>
          <w:jc w:val="center"/>
        </w:trPr>
        <w:tc>
          <w:tcPr>
            <w:tcW w:w="1005" w:type="pct"/>
            <w:vMerge w:val="restart"/>
            <w:tcBorders>
              <w:top w:val="single" w:sz="4" w:space="0" w:color="auto"/>
              <w:left w:val="nil"/>
              <w:bottom w:val="single" w:sz="4" w:space="0" w:color="000000"/>
              <w:right w:val="nil"/>
            </w:tcBorders>
            <w:shd w:val="clear" w:color="auto" w:fill="FFFFFF" w:themeFill="background1"/>
            <w:noWrap/>
            <w:vAlign w:val="center"/>
            <w:hideMark/>
          </w:tcPr>
          <w:p w14:paraId="1904EB5A" w14:textId="77777777" w:rsidR="00E861ED" w:rsidRPr="00FB16F8" w:rsidRDefault="00E861ED" w:rsidP="00E861ED">
            <w:pPr>
              <w:spacing w:before="0" w:after="0" w:line="240" w:lineRule="auto"/>
              <w:jc w:val="center"/>
              <w:rPr>
                <w:rFonts w:eastAsia="Times New Roman" w:cs="Times New Roman"/>
                <w:b/>
                <w:color w:val="262626" w:themeColor="text1" w:themeTint="D9"/>
                <w:sz w:val="22"/>
              </w:rPr>
            </w:pPr>
            <w:r w:rsidRPr="00FB16F8">
              <w:rPr>
                <w:rFonts w:eastAsia="Times New Roman" w:cs="Times New Roman"/>
                <w:b/>
                <w:color w:val="262626" w:themeColor="text1" w:themeTint="D9"/>
                <w:sz w:val="22"/>
              </w:rPr>
              <w:t>Equipements reçus</w:t>
            </w:r>
          </w:p>
        </w:tc>
        <w:tc>
          <w:tcPr>
            <w:tcW w:w="3635" w:type="pct"/>
            <w:gridSpan w:val="7"/>
            <w:tcBorders>
              <w:top w:val="single" w:sz="4" w:space="0" w:color="auto"/>
              <w:left w:val="nil"/>
              <w:bottom w:val="single" w:sz="4" w:space="0" w:color="auto"/>
              <w:right w:val="nil"/>
            </w:tcBorders>
            <w:shd w:val="clear" w:color="auto" w:fill="FFFFFF" w:themeFill="background1"/>
            <w:noWrap/>
            <w:vAlign w:val="bottom"/>
            <w:hideMark/>
          </w:tcPr>
          <w:p w14:paraId="6CC5A32D" w14:textId="77777777" w:rsidR="00E861ED" w:rsidRPr="00FB16F8" w:rsidRDefault="00E861ED" w:rsidP="00E861ED">
            <w:pPr>
              <w:spacing w:before="0" w:after="0" w:line="240" w:lineRule="auto"/>
              <w:jc w:val="center"/>
              <w:rPr>
                <w:rFonts w:eastAsia="Times New Roman" w:cs="Times New Roman"/>
                <w:b/>
                <w:color w:val="262626" w:themeColor="text1" w:themeTint="D9"/>
                <w:sz w:val="22"/>
              </w:rPr>
            </w:pPr>
            <w:r w:rsidRPr="00FB16F8">
              <w:rPr>
                <w:rFonts w:eastAsia="Times New Roman" w:cs="Times New Roman"/>
                <w:b/>
                <w:color w:val="262626" w:themeColor="text1" w:themeTint="D9"/>
                <w:sz w:val="22"/>
              </w:rPr>
              <w:t>Districts Sanitaires</w:t>
            </w:r>
          </w:p>
        </w:tc>
        <w:tc>
          <w:tcPr>
            <w:tcW w:w="360" w:type="pct"/>
            <w:vMerge w:val="restart"/>
            <w:tcBorders>
              <w:top w:val="single" w:sz="4" w:space="0" w:color="auto"/>
              <w:left w:val="nil"/>
              <w:bottom w:val="single" w:sz="4" w:space="0" w:color="000000"/>
              <w:right w:val="nil"/>
            </w:tcBorders>
            <w:shd w:val="clear" w:color="auto" w:fill="FFFFFF" w:themeFill="background1"/>
            <w:noWrap/>
            <w:vAlign w:val="center"/>
            <w:hideMark/>
          </w:tcPr>
          <w:p w14:paraId="7511DA20" w14:textId="77777777" w:rsidR="00E861ED" w:rsidRPr="00FB16F8" w:rsidRDefault="00E861ED" w:rsidP="00E861ED">
            <w:pPr>
              <w:spacing w:before="0" w:after="0" w:line="240" w:lineRule="auto"/>
              <w:jc w:val="center"/>
              <w:rPr>
                <w:rFonts w:eastAsia="Times New Roman" w:cs="Times New Roman"/>
                <w:b/>
                <w:color w:val="262626" w:themeColor="text1" w:themeTint="D9"/>
                <w:sz w:val="22"/>
              </w:rPr>
            </w:pPr>
            <w:r w:rsidRPr="00FB16F8">
              <w:rPr>
                <w:rFonts w:eastAsia="Times New Roman" w:cs="Times New Roman"/>
                <w:b/>
                <w:color w:val="262626" w:themeColor="text1" w:themeTint="D9"/>
                <w:sz w:val="22"/>
              </w:rPr>
              <w:t xml:space="preserve">Total </w:t>
            </w:r>
          </w:p>
        </w:tc>
      </w:tr>
      <w:tr w:rsidR="00926E7C" w:rsidRPr="00FB16F8" w14:paraId="11475B18" w14:textId="77777777" w:rsidTr="00926E7C">
        <w:trPr>
          <w:trHeight w:val="272"/>
          <w:jc w:val="center"/>
        </w:trPr>
        <w:tc>
          <w:tcPr>
            <w:tcW w:w="1005" w:type="pct"/>
            <w:vMerge/>
            <w:tcBorders>
              <w:top w:val="single" w:sz="4" w:space="0" w:color="auto"/>
              <w:left w:val="nil"/>
              <w:bottom w:val="single" w:sz="4" w:space="0" w:color="000000"/>
              <w:right w:val="nil"/>
            </w:tcBorders>
            <w:shd w:val="clear" w:color="auto" w:fill="FFFFFF" w:themeFill="background1"/>
            <w:vAlign w:val="center"/>
            <w:hideMark/>
          </w:tcPr>
          <w:p w14:paraId="4FC1ED8B" w14:textId="77777777" w:rsidR="00926E7C" w:rsidRPr="00FB16F8" w:rsidRDefault="00926E7C" w:rsidP="00926E7C">
            <w:pPr>
              <w:spacing w:before="0" w:after="0" w:line="240" w:lineRule="auto"/>
              <w:jc w:val="left"/>
              <w:rPr>
                <w:rFonts w:eastAsia="Times New Roman" w:cs="Times New Roman"/>
                <w:b/>
                <w:color w:val="262626" w:themeColor="text1" w:themeTint="D9"/>
                <w:sz w:val="22"/>
              </w:rPr>
            </w:pPr>
          </w:p>
        </w:tc>
        <w:tc>
          <w:tcPr>
            <w:tcW w:w="660" w:type="pct"/>
            <w:tcBorders>
              <w:top w:val="nil"/>
              <w:left w:val="nil"/>
              <w:bottom w:val="single" w:sz="4" w:space="0" w:color="auto"/>
              <w:right w:val="nil"/>
            </w:tcBorders>
            <w:shd w:val="clear" w:color="auto" w:fill="FFFFFF" w:themeFill="background1"/>
            <w:noWrap/>
            <w:hideMark/>
          </w:tcPr>
          <w:p w14:paraId="5DC2CEE7" w14:textId="317EF344" w:rsidR="00926E7C" w:rsidRPr="00FB16F8" w:rsidRDefault="00926E7C" w:rsidP="00926E7C">
            <w:pPr>
              <w:spacing w:before="0" w:after="0" w:line="240" w:lineRule="auto"/>
              <w:jc w:val="center"/>
              <w:rPr>
                <w:rFonts w:eastAsia="Times New Roman" w:cs="Times New Roman"/>
                <w:b/>
                <w:color w:val="262626" w:themeColor="text1" w:themeTint="D9"/>
                <w:sz w:val="22"/>
              </w:rPr>
            </w:pPr>
            <w:r w:rsidRPr="00926E7C">
              <w:rPr>
                <w:rFonts w:eastAsia="Times New Roman" w:cs="Times New Roman"/>
                <w:b/>
                <w:color w:val="262626" w:themeColor="text1" w:themeTint="D9"/>
                <w:sz w:val="22"/>
              </w:rPr>
              <w:t>Bandiagara</w:t>
            </w:r>
          </w:p>
        </w:tc>
        <w:tc>
          <w:tcPr>
            <w:tcW w:w="512" w:type="pct"/>
            <w:tcBorders>
              <w:top w:val="nil"/>
              <w:left w:val="nil"/>
              <w:bottom w:val="single" w:sz="4" w:space="0" w:color="auto"/>
              <w:right w:val="nil"/>
            </w:tcBorders>
            <w:shd w:val="clear" w:color="auto" w:fill="FFFFFF" w:themeFill="background1"/>
            <w:noWrap/>
            <w:hideMark/>
          </w:tcPr>
          <w:p w14:paraId="158852DB" w14:textId="3F2D28E5" w:rsidR="00926E7C" w:rsidRPr="00FB16F8" w:rsidRDefault="00926E7C" w:rsidP="00926E7C">
            <w:pPr>
              <w:spacing w:before="0" w:after="0" w:line="240" w:lineRule="auto"/>
              <w:jc w:val="center"/>
              <w:rPr>
                <w:rFonts w:eastAsia="Times New Roman" w:cs="Times New Roman"/>
                <w:b/>
                <w:color w:val="262626" w:themeColor="text1" w:themeTint="D9"/>
                <w:sz w:val="22"/>
              </w:rPr>
            </w:pPr>
            <w:r w:rsidRPr="00926E7C">
              <w:rPr>
                <w:rFonts w:eastAsia="Times New Roman" w:cs="Times New Roman"/>
                <w:b/>
                <w:color w:val="262626" w:themeColor="text1" w:themeTint="D9"/>
                <w:sz w:val="22"/>
              </w:rPr>
              <w:t>Baroueli</w:t>
            </w:r>
          </w:p>
        </w:tc>
        <w:tc>
          <w:tcPr>
            <w:tcW w:w="669" w:type="pct"/>
            <w:tcBorders>
              <w:top w:val="nil"/>
              <w:left w:val="nil"/>
              <w:bottom w:val="single" w:sz="4" w:space="0" w:color="auto"/>
              <w:right w:val="nil"/>
            </w:tcBorders>
            <w:shd w:val="clear" w:color="auto" w:fill="FFFFFF" w:themeFill="background1"/>
            <w:noWrap/>
            <w:hideMark/>
          </w:tcPr>
          <w:p w14:paraId="29DF545B" w14:textId="2CB67E14" w:rsidR="00926E7C" w:rsidRPr="00FB16F8" w:rsidRDefault="00926E7C" w:rsidP="00926E7C">
            <w:pPr>
              <w:spacing w:before="0" w:after="0" w:line="240" w:lineRule="auto"/>
              <w:jc w:val="center"/>
              <w:rPr>
                <w:rFonts w:eastAsia="Times New Roman" w:cs="Times New Roman"/>
                <w:b/>
                <w:color w:val="262626" w:themeColor="text1" w:themeTint="D9"/>
                <w:sz w:val="22"/>
              </w:rPr>
            </w:pPr>
            <w:r w:rsidRPr="00926E7C">
              <w:rPr>
                <w:rFonts w:eastAsia="Times New Roman" w:cs="Times New Roman"/>
                <w:b/>
                <w:color w:val="262626" w:themeColor="text1" w:themeTint="D9"/>
                <w:sz w:val="22"/>
              </w:rPr>
              <w:t>Commune I</w:t>
            </w:r>
          </w:p>
        </w:tc>
        <w:tc>
          <w:tcPr>
            <w:tcW w:w="396" w:type="pct"/>
            <w:tcBorders>
              <w:top w:val="nil"/>
              <w:left w:val="nil"/>
              <w:bottom w:val="single" w:sz="4" w:space="0" w:color="auto"/>
              <w:right w:val="nil"/>
            </w:tcBorders>
            <w:shd w:val="clear" w:color="auto" w:fill="FFFFFF" w:themeFill="background1"/>
            <w:noWrap/>
            <w:hideMark/>
          </w:tcPr>
          <w:p w14:paraId="77B3F4C2" w14:textId="103B3ED1" w:rsidR="00926E7C" w:rsidRPr="00FB16F8" w:rsidRDefault="00926E7C" w:rsidP="00926E7C">
            <w:pPr>
              <w:spacing w:before="0" w:after="0" w:line="240" w:lineRule="auto"/>
              <w:jc w:val="center"/>
              <w:rPr>
                <w:rFonts w:eastAsia="Times New Roman" w:cs="Times New Roman"/>
                <w:b/>
                <w:color w:val="262626" w:themeColor="text1" w:themeTint="D9"/>
                <w:sz w:val="22"/>
              </w:rPr>
            </w:pPr>
            <w:r w:rsidRPr="00926E7C">
              <w:rPr>
                <w:rFonts w:eastAsia="Times New Roman" w:cs="Times New Roman"/>
                <w:b/>
                <w:color w:val="262626" w:themeColor="text1" w:themeTint="D9"/>
                <w:sz w:val="22"/>
              </w:rPr>
              <w:t>Kayes</w:t>
            </w:r>
          </w:p>
        </w:tc>
        <w:tc>
          <w:tcPr>
            <w:tcW w:w="544" w:type="pct"/>
            <w:tcBorders>
              <w:top w:val="nil"/>
              <w:left w:val="nil"/>
              <w:bottom w:val="single" w:sz="4" w:space="0" w:color="auto"/>
              <w:right w:val="nil"/>
            </w:tcBorders>
            <w:shd w:val="clear" w:color="auto" w:fill="FFFFFF" w:themeFill="background1"/>
            <w:noWrap/>
            <w:hideMark/>
          </w:tcPr>
          <w:p w14:paraId="4DC19E2D" w14:textId="3EF6CD8A" w:rsidR="00926E7C" w:rsidRPr="00FB16F8" w:rsidRDefault="00926E7C" w:rsidP="00926E7C">
            <w:pPr>
              <w:spacing w:before="0" w:after="0" w:line="240" w:lineRule="auto"/>
              <w:jc w:val="center"/>
              <w:rPr>
                <w:rFonts w:eastAsia="Times New Roman" w:cs="Times New Roman"/>
                <w:b/>
                <w:color w:val="262626" w:themeColor="text1" w:themeTint="D9"/>
                <w:sz w:val="22"/>
              </w:rPr>
            </w:pPr>
            <w:r w:rsidRPr="00926E7C">
              <w:rPr>
                <w:rFonts w:eastAsia="Times New Roman" w:cs="Times New Roman"/>
                <w:b/>
                <w:color w:val="262626" w:themeColor="text1" w:themeTint="D9"/>
                <w:sz w:val="22"/>
              </w:rPr>
              <w:t>Kolokani</w:t>
            </w:r>
          </w:p>
        </w:tc>
        <w:tc>
          <w:tcPr>
            <w:tcW w:w="396" w:type="pct"/>
            <w:tcBorders>
              <w:top w:val="nil"/>
              <w:left w:val="nil"/>
              <w:bottom w:val="single" w:sz="4" w:space="0" w:color="auto"/>
              <w:right w:val="nil"/>
            </w:tcBorders>
            <w:shd w:val="clear" w:color="auto" w:fill="FFFFFF" w:themeFill="background1"/>
            <w:noWrap/>
            <w:hideMark/>
          </w:tcPr>
          <w:p w14:paraId="17DE0D2D" w14:textId="0975D787" w:rsidR="00926E7C" w:rsidRPr="00FB16F8" w:rsidRDefault="00926E7C" w:rsidP="00926E7C">
            <w:pPr>
              <w:spacing w:before="0" w:after="0" w:line="240" w:lineRule="auto"/>
              <w:jc w:val="center"/>
              <w:rPr>
                <w:rFonts w:eastAsia="Times New Roman" w:cs="Times New Roman"/>
                <w:b/>
                <w:color w:val="262626" w:themeColor="text1" w:themeTint="D9"/>
                <w:sz w:val="22"/>
              </w:rPr>
            </w:pPr>
            <w:r w:rsidRPr="00926E7C">
              <w:rPr>
                <w:rFonts w:eastAsia="Times New Roman" w:cs="Times New Roman"/>
                <w:b/>
                <w:color w:val="262626" w:themeColor="text1" w:themeTint="D9"/>
                <w:sz w:val="22"/>
              </w:rPr>
              <w:t>Mopti</w:t>
            </w:r>
          </w:p>
        </w:tc>
        <w:tc>
          <w:tcPr>
            <w:tcW w:w="458" w:type="pct"/>
            <w:tcBorders>
              <w:top w:val="nil"/>
              <w:left w:val="nil"/>
              <w:bottom w:val="single" w:sz="4" w:space="0" w:color="auto"/>
              <w:right w:val="nil"/>
            </w:tcBorders>
            <w:shd w:val="clear" w:color="auto" w:fill="FFFFFF" w:themeFill="background1"/>
            <w:noWrap/>
            <w:hideMark/>
          </w:tcPr>
          <w:p w14:paraId="3CAC2F3F" w14:textId="30B47917" w:rsidR="00926E7C" w:rsidRPr="00FB16F8" w:rsidRDefault="00926E7C" w:rsidP="00926E7C">
            <w:pPr>
              <w:spacing w:before="0" w:after="0" w:line="240" w:lineRule="auto"/>
              <w:jc w:val="center"/>
              <w:rPr>
                <w:rFonts w:eastAsia="Times New Roman" w:cs="Times New Roman"/>
                <w:b/>
                <w:color w:val="262626" w:themeColor="text1" w:themeTint="D9"/>
                <w:sz w:val="22"/>
              </w:rPr>
            </w:pPr>
            <w:r w:rsidRPr="00926E7C">
              <w:rPr>
                <w:rFonts w:eastAsia="Times New Roman" w:cs="Times New Roman"/>
                <w:b/>
                <w:color w:val="262626" w:themeColor="text1" w:themeTint="D9"/>
                <w:sz w:val="22"/>
              </w:rPr>
              <w:t>Sikasso</w:t>
            </w:r>
          </w:p>
        </w:tc>
        <w:tc>
          <w:tcPr>
            <w:tcW w:w="360" w:type="pct"/>
            <w:vMerge/>
            <w:tcBorders>
              <w:top w:val="single" w:sz="4" w:space="0" w:color="auto"/>
              <w:left w:val="nil"/>
              <w:bottom w:val="single" w:sz="4" w:space="0" w:color="000000"/>
              <w:right w:val="nil"/>
            </w:tcBorders>
            <w:shd w:val="clear" w:color="auto" w:fill="FFFFFF" w:themeFill="background1"/>
            <w:vAlign w:val="center"/>
            <w:hideMark/>
          </w:tcPr>
          <w:p w14:paraId="349D4AB2" w14:textId="77777777" w:rsidR="00926E7C" w:rsidRPr="00FB16F8" w:rsidRDefault="00926E7C" w:rsidP="00926E7C">
            <w:pPr>
              <w:spacing w:before="0" w:after="0" w:line="240" w:lineRule="auto"/>
              <w:jc w:val="left"/>
              <w:rPr>
                <w:rFonts w:eastAsia="Times New Roman" w:cs="Times New Roman"/>
                <w:b/>
                <w:color w:val="262626" w:themeColor="text1" w:themeTint="D9"/>
                <w:sz w:val="22"/>
              </w:rPr>
            </w:pPr>
          </w:p>
        </w:tc>
      </w:tr>
      <w:tr w:rsidR="00DA47BC" w:rsidRPr="00DA47BC" w14:paraId="710DB52D" w14:textId="77777777" w:rsidTr="00926E7C">
        <w:trPr>
          <w:trHeight w:val="272"/>
          <w:jc w:val="center"/>
        </w:trPr>
        <w:tc>
          <w:tcPr>
            <w:tcW w:w="1005" w:type="pct"/>
            <w:tcBorders>
              <w:top w:val="nil"/>
              <w:left w:val="nil"/>
              <w:bottom w:val="nil"/>
              <w:right w:val="nil"/>
            </w:tcBorders>
            <w:shd w:val="clear" w:color="auto" w:fill="auto"/>
            <w:noWrap/>
            <w:hideMark/>
          </w:tcPr>
          <w:p w14:paraId="797E65AE" w14:textId="09536DA5" w:rsidR="00DA47BC" w:rsidRPr="00DA47BC" w:rsidRDefault="00DA47BC" w:rsidP="00DA47BC">
            <w:pPr>
              <w:spacing w:before="0" w:after="0" w:line="240" w:lineRule="auto"/>
              <w:jc w:val="left"/>
              <w:rPr>
                <w:rFonts w:eastAsia="Times New Roman" w:cs="Times New Roman"/>
                <w:color w:val="000000"/>
                <w:sz w:val="22"/>
              </w:rPr>
            </w:pPr>
            <w:r w:rsidRPr="00DA47BC">
              <w:rPr>
                <w:sz w:val="22"/>
              </w:rPr>
              <w:t>Panneaux solaires</w:t>
            </w:r>
          </w:p>
        </w:tc>
        <w:tc>
          <w:tcPr>
            <w:tcW w:w="660" w:type="pct"/>
            <w:tcBorders>
              <w:top w:val="nil"/>
              <w:left w:val="nil"/>
              <w:bottom w:val="nil"/>
              <w:right w:val="nil"/>
            </w:tcBorders>
            <w:shd w:val="clear" w:color="auto" w:fill="auto"/>
            <w:noWrap/>
            <w:hideMark/>
          </w:tcPr>
          <w:p w14:paraId="010FCCBC" w14:textId="40B24181" w:rsidR="00DA47BC" w:rsidRPr="00DA47BC" w:rsidRDefault="00DA47BC" w:rsidP="00DA47BC">
            <w:pPr>
              <w:spacing w:before="0" w:after="0" w:line="240" w:lineRule="auto"/>
              <w:jc w:val="center"/>
              <w:rPr>
                <w:rFonts w:eastAsia="Times New Roman" w:cs="Times New Roman"/>
                <w:color w:val="000000"/>
                <w:sz w:val="22"/>
              </w:rPr>
            </w:pPr>
            <w:r w:rsidRPr="00DA47BC">
              <w:rPr>
                <w:sz w:val="22"/>
              </w:rPr>
              <w:t>8</w:t>
            </w:r>
          </w:p>
        </w:tc>
        <w:tc>
          <w:tcPr>
            <w:tcW w:w="512" w:type="pct"/>
            <w:tcBorders>
              <w:top w:val="nil"/>
              <w:left w:val="nil"/>
              <w:bottom w:val="nil"/>
              <w:right w:val="nil"/>
            </w:tcBorders>
            <w:shd w:val="clear" w:color="auto" w:fill="auto"/>
            <w:noWrap/>
            <w:hideMark/>
          </w:tcPr>
          <w:p w14:paraId="562DF9F9" w14:textId="20037C8F" w:rsidR="00DA47BC" w:rsidRPr="00DA47BC" w:rsidRDefault="00DA47BC" w:rsidP="00DA47BC">
            <w:pPr>
              <w:spacing w:before="0" w:after="0" w:line="240" w:lineRule="auto"/>
              <w:jc w:val="center"/>
              <w:rPr>
                <w:rFonts w:eastAsia="Times New Roman" w:cs="Times New Roman"/>
                <w:color w:val="000000"/>
                <w:sz w:val="22"/>
              </w:rPr>
            </w:pPr>
            <w:r w:rsidRPr="00DA47BC">
              <w:rPr>
                <w:sz w:val="22"/>
              </w:rPr>
              <w:t>30</w:t>
            </w:r>
          </w:p>
        </w:tc>
        <w:tc>
          <w:tcPr>
            <w:tcW w:w="669" w:type="pct"/>
            <w:tcBorders>
              <w:top w:val="nil"/>
              <w:left w:val="nil"/>
              <w:bottom w:val="nil"/>
              <w:right w:val="nil"/>
            </w:tcBorders>
            <w:shd w:val="clear" w:color="auto" w:fill="auto"/>
            <w:noWrap/>
            <w:hideMark/>
          </w:tcPr>
          <w:p w14:paraId="3CDBAFB5" w14:textId="42B4091F" w:rsidR="00DA47BC" w:rsidRPr="00DA47BC" w:rsidRDefault="00DA47BC" w:rsidP="00DA47BC">
            <w:pPr>
              <w:spacing w:before="0" w:after="0" w:line="240" w:lineRule="auto"/>
              <w:jc w:val="center"/>
              <w:rPr>
                <w:rFonts w:eastAsia="Times New Roman" w:cs="Times New Roman"/>
                <w:color w:val="000000"/>
                <w:sz w:val="22"/>
              </w:rPr>
            </w:pPr>
            <w:r w:rsidRPr="00DA47BC">
              <w:rPr>
                <w:sz w:val="22"/>
              </w:rPr>
              <w:t>18</w:t>
            </w:r>
          </w:p>
        </w:tc>
        <w:tc>
          <w:tcPr>
            <w:tcW w:w="396" w:type="pct"/>
            <w:tcBorders>
              <w:top w:val="nil"/>
              <w:left w:val="nil"/>
              <w:bottom w:val="nil"/>
              <w:right w:val="nil"/>
            </w:tcBorders>
            <w:shd w:val="clear" w:color="auto" w:fill="auto"/>
            <w:noWrap/>
            <w:hideMark/>
          </w:tcPr>
          <w:p w14:paraId="52F0876C" w14:textId="08E45B07" w:rsidR="00DA47BC" w:rsidRPr="00DA47BC" w:rsidRDefault="00DA47BC" w:rsidP="00DA47BC">
            <w:pPr>
              <w:spacing w:before="0" w:after="0" w:line="240" w:lineRule="auto"/>
              <w:jc w:val="center"/>
              <w:rPr>
                <w:rFonts w:eastAsia="Times New Roman" w:cs="Times New Roman"/>
                <w:color w:val="000000"/>
                <w:sz w:val="22"/>
              </w:rPr>
            </w:pPr>
            <w:r w:rsidRPr="00DA47BC">
              <w:rPr>
                <w:sz w:val="22"/>
              </w:rPr>
              <w:t>34</w:t>
            </w:r>
          </w:p>
        </w:tc>
        <w:tc>
          <w:tcPr>
            <w:tcW w:w="544" w:type="pct"/>
            <w:tcBorders>
              <w:top w:val="nil"/>
              <w:left w:val="nil"/>
              <w:bottom w:val="nil"/>
              <w:right w:val="nil"/>
            </w:tcBorders>
            <w:shd w:val="clear" w:color="auto" w:fill="auto"/>
            <w:noWrap/>
            <w:hideMark/>
          </w:tcPr>
          <w:p w14:paraId="70881DD0" w14:textId="722ED72A" w:rsidR="00DA47BC" w:rsidRPr="00DA47BC" w:rsidRDefault="00DA47BC" w:rsidP="00DA47BC">
            <w:pPr>
              <w:spacing w:before="0" w:after="0" w:line="240" w:lineRule="auto"/>
              <w:jc w:val="center"/>
              <w:rPr>
                <w:rFonts w:eastAsia="Times New Roman" w:cs="Times New Roman"/>
                <w:color w:val="000000"/>
                <w:sz w:val="22"/>
              </w:rPr>
            </w:pPr>
            <w:r w:rsidRPr="00DA47BC">
              <w:rPr>
                <w:sz w:val="22"/>
              </w:rPr>
              <w:t>44</w:t>
            </w:r>
          </w:p>
        </w:tc>
        <w:tc>
          <w:tcPr>
            <w:tcW w:w="396" w:type="pct"/>
            <w:tcBorders>
              <w:top w:val="nil"/>
              <w:left w:val="nil"/>
              <w:bottom w:val="nil"/>
              <w:right w:val="nil"/>
            </w:tcBorders>
            <w:shd w:val="clear" w:color="auto" w:fill="auto"/>
            <w:noWrap/>
            <w:hideMark/>
          </w:tcPr>
          <w:p w14:paraId="30EC9DC3" w14:textId="72547394" w:rsidR="00DA47BC" w:rsidRPr="00DA47BC" w:rsidRDefault="00DA47BC" w:rsidP="00DA47BC">
            <w:pPr>
              <w:spacing w:before="0" w:after="0" w:line="240" w:lineRule="auto"/>
              <w:jc w:val="center"/>
              <w:rPr>
                <w:rFonts w:eastAsia="Times New Roman" w:cs="Times New Roman"/>
                <w:color w:val="000000"/>
                <w:sz w:val="22"/>
              </w:rPr>
            </w:pPr>
            <w:r w:rsidRPr="00DA47BC">
              <w:rPr>
                <w:sz w:val="22"/>
              </w:rPr>
              <w:t>32</w:t>
            </w:r>
          </w:p>
        </w:tc>
        <w:tc>
          <w:tcPr>
            <w:tcW w:w="458" w:type="pct"/>
            <w:tcBorders>
              <w:top w:val="nil"/>
              <w:left w:val="nil"/>
              <w:bottom w:val="nil"/>
              <w:right w:val="nil"/>
            </w:tcBorders>
            <w:shd w:val="clear" w:color="auto" w:fill="auto"/>
            <w:noWrap/>
            <w:hideMark/>
          </w:tcPr>
          <w:p w14:paraId="006D1C95" w14:textId="1AE23426" w:rsidR="00DA47BC" w:rsidRPr="00DA47BC" w:rsidRDefault="00DA47BC" w:rsidP="00DA47BC">
            <w:pPr>
              <w:spacing w:before="0" w:after="0" w:line="240" w:lineRule="auto"/>
              <w:jc w:val="center"/>
              <w:rPr>
                <w:rFonts w:eastAsia="Times New Roman" w:cs="Times New Roman"/>
                <w:color w:val="000000"/>
                <w:sz w:val="22"/>
              </w:rPr>
            </w:pPr>
            <w:r w:rsidRPr="00DA47BC">
              <w:rPr>
                <w:sz w:val="22"/>
              </w:rPr>
              <w:t>30</w:t>
            </w:r>
          </w:p>
        </w:tc>
        <w:tc>
          <w:tcPr>
            <w:tcW w:w="360" w:type="pct"/>
            <w:tcBorders>
              <w:top w:val="nil"/>
              <w:left w:val="nil"/>
              <w:bottom w:val="nil"/>
              <w:right w:val="nil"/>
            </w:tcBorders>
            <w:shd w:val="clear" w:color="auto" w:fill="auto"/>
            <w:noWrap/>
            <w:hideMark/>
          </w:tcPr>
          <w:p w14:paraId="74EE3254" w14:textId="17131AAE" w:rsidR="00DA47BC" w:rsidRPr="00FB16F8" w:rsidRDefault="00DA47BC" w:rsidP="00DA47BC">
            <w:pPr>
              <w:spacing w:before="0" w:after="0" w:line="240" w:lineRule="auto"/>
              <w:jc w:val="center"/>
              <w:rPr>
                <w:rFonts w:eastAsia="Times New Roman" w:cs="Times New Roman"/>
                <w:b/>
                <w:bCs/>
                <w:color w:val="000000"/>
                <w:sz w:val="22"/>
              </w:rPr>
            </w:pPr>
            <w:r w:rsidRPr="00FB16F8">
              <w:rPr>
                <w:b/>
                <w:bCs/>
                <w:sz w:val="22"/>
              </w:rPr>
              <w:t>196</w:t>
            </w:r>
          </w:p>
        </w:tc>
      </w:tr>
      <w:tr w:rsidR="00DA47BC" w:rsidRPr="00DA47BC" w14:paraId="5490FAA0" w14:textId="77777777" w:rsidTr="00926E7C">
        <w:trPr>
          <w:trHeight w:val="272"/>
          <w:jc w:val="center"/>
        </w:trPr>
        <w:tc>
          <w:tcPr>
            <w:tcW w:w="1005" w:type="pct"/>
            <w:tcBorders>
              <w:top w:val="nil"/>
              <w:left w:val="nil"/>
              <w:bottom w:val="nil"/>
              <w:right w:val="nil"/>
            </w:tcBorders>
            <w:shd w:val="clear" w:color="auto" w:fill="auto"/>
            <w:noWrap/>
            <w:hideMark/>
          </w:tcPr>
          <w:p w14:paraId="35EC840C" w14:textId="598D35B1" w:rsidR="00DA47BC" w:rsidRPr="00DA47BC" w:rsidRDefault="00DA47BC" w:rsidP="00DA47BC">
            <w:pPr>
              <w:spacing w:before="0" w:after="0" w:line="240" w:lineRule="auto"/>
              <w:jc w:val="left"/>
              <w:rPr>
                <w:rFonts w:eastAsia="Times New Roman" w:cs="Times New Roman"/>
                <w:color w:val="000000"/>
                <w:sz w:val="22"/>
              </w:rPr>
            </w:pPr>
            <w:r w:rsidRPr="00DA47BC">
              <w:rPr>
                <w:sz w:val="22"/>
              </w:rPr>
              <w:t>Ordinateurs</w:t>
            </w:r>
          </w:p>
        </w:tc>
        <w:tc>
          <w:tcPr>
            <w:tcW w:w="660" w:type="pct"/>
            <w:tcBorders>
              <w:top w:val="nil"/>
              <w:left w:val="nil"/>
              <w:bottom w:val="nil"/>
              <w:right w:val="nil"/>
            </w:tcBorders>
            <w:shd w:val="clear" w:color="auto" w:fill="auto"/>
            <w:noWrap/>
            <w:hideMark/>
          </w:tcPr>
          <w:p w14:paraId="4D928E36" w14:textId="6E2F1643" w:rsidR="00DA47BC" w:rsidRPr="00DA47BC" w:rsidRDefault="00DA47BC" w:rsidP="00DA47BC">
            <w:pPr>
              <w:spacing w:before="0" w:after="0" w:line="240" w:lineRule="auto"/>
              <w:jc w:val="center"/>
              <w:rPr>
                <w:rFonts w:eastAsia="Times New Roman" w:cs="Times New Roman"/>
                <w:color w:val="000000"/>
                <w:sz w:val="22"/>
              </w:rPr>
            </w:pPr>
            <w:r w:rsidRPr="00DA47BC">
              <w:rPr>
                <w:sz w:val="22"/>
              </w:rPr>
              <w:t>3</w:t>
            </w:r>
          </w:p>
        </w:tc>
        <w:tc>
          <w:tcPr>
            <w:tcW w:w="512" w:type="pct"/>
            <w:tcBorders>
              <w:top w:val="nil"/>
              <w:left w:val="nil"/>
              <w:bottom w:val="nil"/>
              <w:right w:val="nil"/>
            </w:tcBorders>
            <w:shd w:val="clear" w:color="auto" w:fill="auto"/>
            <w:noWrap/>
            <w:hideMark/>
          </w:tcPr>
          <w:p w14:paraId="0A667CE5" w14:textId="0B4CEF9D" w:rsidR="00DA47BC" w:rsidRPr="00DA47BC" w:rsidRDefault="00DA47BC" w:rsidP="00DA47BC">
            <w:pPr>
              <w:spacing w:before="0" w:after="0" w:line="240" w:lineRule="auto"/>
              <w:jc w:val="center"/>
              <w:rPr>
                <w:rFonts w:eastAsia="Times New Roman" w:cs="Times New Roman"/>
                <w:color w:val="000000"/>
                <w:sz w:val="22"/>
              </w:rPr>
            </w:pPr>
            <w:r w:rsidRPr="00DA47BC">
              <w:rPr>
                <w:sz w:val="22"/>
              </w:rPr>
              <w:t>23</w:t>
            </w:r>
          </w:p>
        </w:tc>
        <w:tc>
          <w:tcPr>
            <w:tcW w:w="669" w:type="pct"/>
            <w:tcBorders>
              <w:top w:val="nil"/>
              <w:left w:val="nil"/>
              <w:bottom w:val="nil"/>
              <w:right w:val="nil"/>
            </w:tcBorders>
            <w:shd w:val="clear" w:color="auto" w:fill="auto"/>
            <w:noWrap/>
            <w:hideMark/>
          </w:tcPr>
          <w:p w14:paraId="18D2176A" w14:textId="541693E4" w:rsidR="00DA47BC" w:rsidRPr="00DA47BC" w:rsidRDefault="00DA47BC" w:rsidP="00DA47BC">
            <w:pPr>
              <w:spacing w:before="0" w:after="0" w:line="240" w:lineRule="auto"/>
              <w:jc w:val="center"/>
              <w:rPr>
                <w:rFonts w:eastAsia="Times New Roman" w:cs="Times New Roman"/>
                <w:color w:val="000000"/>
                <w:sz w:val="22"/>
              </w:rPr>
            </w:pPr>
            <w:r w:rsidRPr="00DA47BC">
              <w:rPr>
                <w:sz w:val="22"/>
              </w:rPr>
              <w:t>22</w:t>
            </w:r>
          </w:p>
        </w:tc>
        <w:tc>
          <w:tcPr>
            <w:tcW w:w="396" w:type="pct"/>
            <w:tcBorders>
              <w:top w:val="nil"/>
              <w:left w:val="nil"/>
              <w:bottom w:val="nil"/>
              <w:right w:val="nil"/>
            </w:tcBorders>
            <w:shd w:val="clear" w:color="auto" w:fill="auto"/>
            <w:noWrap/>
            <w:hideMark/>
          </w:tcPr>
          <w:p w14:paraId="4ED8F627" w14:textId="54F35B32" w:rsidR="00DA47BC" w:rsidRPr="00DA47BC" w:rsidRDefault="00DA47BC" w:rsidP="00DA47BC">
            <w:pPr>
              <w:spacing w:before="0" w:after="0" w:line="240" w:lineRule="auto"/>
              <w:jc w:val="center"/>
              <w:rPr>
                <w:rFonts w:eastAsia="Times New Roman" w:cs="Times New Roman"/>
                <w:color w:val="000000"/>
                <w:sz w:val="22"/>
              </w:rPr>
            </w:pPr>
            <w:r w:rsidRPr="00DA47BC">
              <w:rPr>
                <w:sz w:val="22"/>
              </w:rPr>
              <w:t>32</w:t>
            </w:r>
          </w:p>
        </w:tc>
        <w:tc>
          <w:tcPr>
            <w:tcW w:w="544" w:type="pct"/>
            <w:tcBorders>
              <w:top w:val="nil"/>
              <w:left w:val="nil"/>
              <w:bottom w:val="nil"/>
              <w:right w:val="nil"/>
            </w:tcBorders>
            <w:shd w:val="clear" w:color="auto" w:fill="auto"/>
            <w:noWrap/>
            <w:hideMark/>
          </w:tcPr>
          <w:p w14:paraId="74681C4B" w14:textId="390A4B44" w:rsidR="00DA47BC" w:rsidRPr="00DA47BC" w:rsidRDefault="00DA47BC" w:rsidP="00DA47BC">
            <w:pPr>
              <w:spacing w:before="0" w:after="0" w:line="240" w:lineRule="auto"/>
              <w:jc w:val="center"/>
              <w:rPr>
                <w:rFonts w:eastAsia="Times New Roman" w:cs="Times New Roman"/>
                <w:color w:val="000000"/>
                <w:sz w:val="22"/>
              </w:rPr>
            </w:pPr>
            <w:r w:rsidRPr="00DA47BC">
              <w:rPr>
                <w:sz w:val="22"/>
              </w:rPr>
              <w:t>28</w:t>
            </w:r>
          </w:p>
        </w:tc>
        <w:tc>
          <w:tcPr>
            <w:tcW w:w="396" w:type="pct"/>
            <w:tcBorders>
              <w:top w:val="nil"/>
              <w:left w:val="nil"/>
              <w:bottom w:val="nil"/>
              <w:right w:val="nil"/>
            </w:tcBorders>
            <w:shd w:val="clear" w:color="auto" w:fill="auto"/>
            <w:noWrap/>
            <w:hideMark/>
          </w:tcPr>
          <w:p w14:paraId="59125930" w14:textId="35FA24F6" w:rsidR="00DA47BC" w:rsidRPr="00DA47BC" w:rsidRDefault="00DA47BC" w:rsidP="00DA47BC">
            <w:pPr>
              <w:spacing w:before="0" w:after="0" w:line="240" w:lineRule="auto"/>
              <w:jc w:val="center"/>
              <w:rPr>
                <w:rFonts w:eastAsia="Times New Roman" w:cs="Times New Roman"/>
                <w:color w:val="000000"/>
                <w:sz w:val="22"/>
              </w:rPr>
            </w:pPr>
            <w:r w:rsidRPr="00DA47BC">
              <w:rPr>
                <w:sz w:val="22"/>
              </w:rPr>
              <w:t>12</w:t>
            </w:r>
          </w:p>
        </w:tc>
        <w:tc>
          <w:tcPr>
            <w:tcW w:w="458" w:type="pct"/>
            <w:tcBorders>
              <w:top w:val="nil"/>
              <w:left w:val="nil"/>
              <w:bottom w:val="nil"/>
              <w:right w:val="nil"/>
            </w:tcBorders>
            <w:shd w:val="clear" w:color="auto" w:fill="auto"/>
            <w:noWrap/>
            <w:hideMark/>
          </w:tcPr>
          <w:p w14:paraId="2FF46EAA" w14:textId="46514D0C" w:rsidR="00DA47BC" w:rsidRPr="00DA47BC" w:rsidRDefault="00DA47BC" w:rsidP="00DA47BC">
            <w:pPr>
              <w:spacing w:before="0" w:after="0" w:line="240" w:lineRule="auto"/>
              <w:jc w:val="center"/>
              <w:rPr>
                <w:rFonts w:eastAsia="Times New Roman" w:cs="Times New Roman"/>
                <w:color w:val="000000"/>
                <w:sz w:val="22"/>
              </w:rPr>
            </w:pPr>
            <w:r w:rsidRPr="00DA47BC">
              <w:rPr>
                <w:sz w:val="22"/>
              </w:rPr>
              <w:t>22</w:t>
            </w:r>
          </w:p>
        </w:tc>
        <w:tc>
          <w:tcPr>
            <w:tcW w:w="360" w:type="pct"/>
            <w:tcBorders>
              <w:top w:val="nil"/>
              <w:left w:val="nil"/>
              <w:bottom w:val="nil"/>
              <w:right w:val="nil"/>
            </w:tcBorders>
            <w:shd w:val="clear" w:color="auto" w:fill="auto"/>
            <w:noWrap/>
            <w:hideMark/>
          </w:tcPr>
          <w:p w14:paraId="4F463CA2" w14:textId="4C06AA32" w:rsidR="00DA47BC" w:rsidRPr="00FB16F8" w:rsidRDefault="00DA47BC" w:rsidP="00DA47BC">
            <w:pPr>
              <w:spacing w:before="0" w:after="0" w:line="240" w:lineRule="auto"/>
              <w:jc w:val="center"/>
              <w:rPr>
                <w:rFonts w:eastAsia="Times New Roman" w:cs="Times New Roman"/>
                <w:b/>
                <w:bCs/>
                <w:color w:val="000000"/>
                <w:sz w:val="22"/>
              </w:rPr>
            </w:pPr>
            <w:r w:rsidRPr="00FB16F8">
              <w:rPr>
                <w:b/>
                <w:bCs/>
                <w:sz w:val="22"/>
              </w:rPr>
              <w:t>142</w:t>
            </w:r>
          </w:p>
        </w:tc>
      </w:tr>
      <w:tr w:rsidR="00DA47BC" w:rsidRPr="00DA47BC" w14:paraId="0FC5CEBE" w14:textId="77777777" w:rsidTr="00926E7C">
        <w:trPr>
          <w:trHeight w:val="272"/>
          <w:jc w:val="center"/>
        </w:trPr>
        <w:tc>
          <w:tcPr>
            <w:tcW w:w="1005" w:type="pct"/>
            <w:tcBorders>
              <w:top w:val="nil"/>
              <w:left w:val="nil"/>
              <w:bottom w:val="nil"/>
              <w:right w:val="nil"/>
            </w:tcBorders>
            <w:shd w:val="clear" w:color="auto" w:fill="auto"/>
            <w:noWrap/>
            <w:hideMark/>
          </w:tcPr>
          <w:p w14:paraId="58EBBBEB" w14:textId="059B0548" w:rsidR="00DA47BC" w:rsidRPr="00DA47BC" w:rsidRDefault="00DA47BC" w:rsidP="00DA47BC">
            <w:pPr>
              <w:spacing w:before="0" w:after="0" w:line="240" w:lineRule="auto"/>
              <w:jc w:val="left"/>
              <w:rPr>
                <w:rFonts w:eastAsia="Times New Roman" w:cs="Times New Roman"/>
                <w:color w:val="000000"/>
                <w:sz w:val="22"/>
              </w:rPr>
            </w:pPr>
            <w:r w:rsidRPr="00DA47BC">
              <w:rPr>
                <w:sz w:val="22"/>
              </w:rPr>
              <w:t>Batteries</w:t>
            </w:r>
          </w:p>
        </w:tc>
        <w:tc>
          <w:tcPr>
            <w:tcW w:w="660" w:type="pct"/>
            <w:tcBorders>
              <w:top w:val="nil"/>
              <w:left w:val="nil"/>
              <w:bottom w:val="nil"/>
              <w:right w:val="nil"/>
            </w:tcBorders>
            <w:shd w:val="clear" w:color="auto" w:fill="auto"/>
            <w:noWrap/>
            <w:hideMark/>
          </w:tcPr>
          <w:p w14:paraId="66950082" w14:textId="517A1C71" w:rsidR="00DA47BC" w:rsidRPr="00DA47BC" w:rsidRDefault="00DA47BC" w:rsidP="00DA47BC">
            <w:pPr>
              <w:spacing w:before="0" w:after="0" w:line="240" w:lineRule="auto"/>
              <w:jc w:val="center"/>
              <w:rPr>
                <w:rFonts w:eastAsia="Times New Roman" w:cs="Times New Roman"/>
                <w:color w:val="000000"/>
                <w:sz w:val="22"/>
              </w:rPr>
            </w:pPr>
            <w:r w:rsidRPr="00DA47BC">
              <w:rPr>
                <w:sz w:val="22"/>
              </w:rPr>
              <w:t>0</w:t>
            </w:r>
          </w:p>
        </w:tc>
        <w:tc>
          <w:tcPr>
            <w:tcW w:w="512" w:type="pct"/>
            <w:tcBorders>
              <w:top w:val="nil"/>
              <w:left w:val="nil"/>
              <w:bottom w:val="nil"/>
              <w:right w:val="nil"/>
            </w:tcBorders>
            <w:shd w:val="clear" w:color="auto" w:fill="auto"/>
            <w:noWrap/>
            <w:hideMark/>
          </w:tcPr>
          <w:p w14:paraId="7D4168C5" w14:textId="6467BE8F" w:rsidR="00DA47BC" w:rsidRPr="00DA47BC" w:rsidRDefault="00DA47BC" w:rsidP="00DA47BC">
            <w:pPr>
              <w:spacing w:before="0" w:after="0" w:line="240" w:lineRule="auto"/>
              <w:jc w:val="center"/>
              <w:rPr>
                <w:rFonts w:eastAsia="Times New Roman" w:cs="Times New Roman"/>
                <w:color w:val="000000"/>
                <w:sz w:val="22"/>
              </w:rPr>
            </w:pPr>
            <w:r w:rsidRPr="00DA47BC">
              <w:rPr>
                <w:sz w:val="22"/>
              </w:rPr>
              <w:t>20</w:t>
            </w:r>
          </w:p>
        </w:tc>
        <w:tc>
          <w:tcPr>
            <w:tcW w:w="669" w:type="pct"/>
            <w:tcBorders>
              <w:top w:val="nil"/>
              <w:left w:val="nil"/>
              <w:bottom w:val="nil"/>
              <w:right w:val="nil"/>
            </w:tcBorders>
            <w:shd w:val="clear" w:color="auto" w:fill="auto"/>
            <w:noWrap/>
            <w:hideMark/>
          </w:tcPr>
          <w:p w14:paraId="515D3CD6" w14:textId="3E0DD718" w:rsidR="00DA47BC" w:rsidRPr="00DA47BC" w:rsidRDefault="00DA47BC" w:rsidP="00DA47BC">
            <w:pPr>
              <w:spacing w:before="0" w:after="0" w:line="240" w:lineRule="auto"/>
              <w:jc w:val="center"/>
              <w:rPr>
                <w:rFonts w:eastAsia="Times New Roman" w:cs="Times New Roman"/>
                <w:color w:val="000000"/>
                <w:sz w:val="22"/>
              </w:rPr>
            </w:pPr>
            <w:r w:rsidRPr="00DA47BC">
              <w:rPr>
                <w:sz w:val="22"/>
              </w:rPr>
              <w:t>22</w:t>
            </w:r>
          </w:p>
        </w:tc>
        <w:tc>
          <w:tcPr>
            <w:tcW w:w="396" w:type="pct"/>
            <w:tcBorders>
              <w:top w:val="nil"/>
              <w:left w:val="nil"/>
              <w:bottom w:val="nil"/>
              <w:right w:val="nil"/>
            </w:tcBorders>
            <w:shd w:val="clear" w:color="auto" w:fill="auto"/>
            <w:noWrap/>
            <w:hideMark/>
          </w:tcPr>
          <w:p w14:paraId="00F3AD8C" w14:textId="3C1BE78D" w:rsidR="00DA47BC" w:rsidRPr="00DA47BC" w:rsidRDefault="00DA47BC" w:rsidP="00DA47BC">
            <w:pPr>
              <w:spacing w:before="0" w:after="0" w:line="240" w:lineRule="auto"/>
              <w:jc w:val="center"/>
              <w:rPr>
                <w:rFonts w:eastAsia="Times New Roman" w:cs="Times New Roman"/>
                <w:color w:val="000000"/>
                <w:sz w:val="22"/>
              </w:rPr>
            </w:pPr>
            <w:r w:rsidRPr="00DA47BC">
              <w:rPr>
                <w:sz w:val="22"/>
              </w:rPr>
              <w:t>26</w:t>
            </w:r>
          </w:p>
        </w:tc>
        <w:tc>
          <w:tcPr>
            <w:tcW w:w="544" w:type="pct"/>
            <w:tcBorders>
              <w:top w:val="nil"/>
              <w:left w:val="nil"/>
              <w:bottom w:val="nil"/>
              <w:right w:val="nil"/>
            </w:tcBorders>
            <w:shd w:val="clear" w:color="auto" w:fill="auto"/>
            <w:noWrap/>
            <w:hideMark/>
          </w:tcPr>
          <w:p w14:paraId="1F557222" w14:textId="25031229" w:rsidR="00DA47BC" w:rsidRPr="00DA47BC" w:rsidRDefault="00DA47BC" w:rsidP="00DA47BC">
            <w:pPr>
              <w:spacing w:before="0" w:after="0" w:line="240" w:lineRule="auto"/>
              <w:jc w:val="center"/>
              <w:rPr>
                <w:rFonts w:eastAsia="Times New Roman" w:cs="Times New Roman"/>
                <w:color w:val="000000"/>
                <w:sz w:val="22"/>
              </w:rPr>
            </w:pPr>
            <w:r w:rsidRPr="00DA47BC">
              <w:rPr>
                <w:sz w:val="22"/>
              </w:rPr>
              <w:t>28</w:t>
            </w:r>
          </w:p>
        </w:tc>
        <w:tc>
          <w:tcPr>
            <w:tcW w:w="396" w:type="pct"/>
            <w:tcBorders>
              <w:top w:val="nil"/>
              <w:left w:val="nil"/>
              <w:bottom w:val="nil"/>
              <w:right w:val="nil"/>
            </w:tcBorders>
            <w:shd w:val="clear" w:color="auto" w:fill="auto"/>
            <w:noWrap/>
            <w:hideMark/>
          </w:tcPr>
          <w:p w14:paraId="2C084484" w14:textId="01AD860C" w:rsidR="00DA47BC" w:rsidRPr="00DA47BC" w:rsidRDefault="00DA47BC" w:rsidP="00DA47BC">
            <w:pPr>
              <w:spacing w:before="0" w:after="0" w:line="240" w:lineRule="auto"/>
              <w:jc w:val="center"/>
              <w:rPr>
                <w:rFonts w:eastAsia="Times New Roman" w:cs="Times New Roman"/>
                <w:color w:val="000000"/>
                <w:sz w:val="22"/>
              </w:rPr>
            </w:pPr>
            <w:r w:rsidRPr="00DA47BC">
              <w:rPr>
                <w:sz w:val="22"/>
              </w:rPr>
              <w:t>13</w:t>
            </w:r>
          </w:p>
        </w:tc>
        <w:tc>
          <w:tcPr>
            <w:tcW w:w="458" w:type="pct"/>
            <w:tcBorders>
              <w:top w:val="nil"/>
              <w:left w:val="nil"/>
              <w:bottom w:val="nil"/>
              <w:right w:val="nil"/>
            </w:tcBorders>
            <w:shd w:val="clear" w:color="auto" w:fill="auto"/>
            <w:noWrap/>
            <w:hideMark/>
          </w:tcPr>
          <w:p w14:paraId="543949D7" w14:textId="7B552BFB" w:rsidR="00DA47BC" w:rsidRPr="00DA47BC" w:rsidRDefault="00DA47BC" w:rsidP="00DA47BC">
            <w:pPr>
              <w:spacing w:before="0" w:after="0" w:line="240" w:lineRule="auto"/>
              <w:jc w:val="center"/>
              <w:rPr>
                <w:rFonts w:eastAsia="Times New Roman" w:cs="Times New Roman"/>
                <w:color w:val="000000"/>
                <w:sz w:val="22"/>
              </w:rPr>
            </w:pPr>
            <w:r w:rsidRPr="00DA47BC">
              <w:rPr>
                <w:sz w:val="22"/>
              </w:rPr>
              <w:t>25</w:t>
            </w:r>
          </w:p>
        </w:tc>
        <w:tc>
          <w:tcPr>
            <w:tcW w:w="360" w:type="pct"/>
            <w:tcBorders>
              <w:top w:val="nil"/>
              <w:left w:val="nil"/>
              <w:bottom w:val="nil"/>
              <w:right w:val="nil"/>
            </w:tcBorders>
            <w:shd w:val="clear" w:color="auto" w:fill="auto"/>
            <w:noWrap/>
            <w:hideMark/>
          </w:tcPr>
          <w:p w14:paraId="34D2A30C" w14:textId="4B36B60A" w:rsidR="00DA47BC" w:rsidRPr="00FB16F8" w:rsidRDefault="00DA47BC" w:rsidP="00DA47BC">
            <w:pPr>
              <w:spacing w:before="0" w:after="0" w:line="240" w:lineRule="auto"/>
              <w:jc w:val="center"/>
              <w:rPr>
                <w:rFonts w:eastAsia="Times New Roman" w:cs="Times New Roman"/>
                <w:b/>
                <w:bCs/>
                <w:color w:val="000000"/>
                <w:sz w:val="22"/>
              </w:rPr>
            </w:pPr>
            <w:r w:rsidRPr="00FB16F8">
              <w:rPr>
                <w:b/>
                <w:bCs/>
                <w:sz w:val="22"/>
              </w:rPr>
              <w:t>134</w:t>
            </w:r>
          </w:p>
        </w:tc>
      </w:tr>
      <w:tr w:rsidR="00DA47BC" w:rsidRPr="00DA47BC" w14:paraId="7AB979C9" w14:textId="77777777" w:rsidTr="00926E7C">
        <w:trPr>
          <w:trHeight w:val="272"/>
          <w:jc w:val="center"/>
        </w:trPr>
        <w:tc>
          <w:tcPr>
            <w:tcW w:w="1005" w:type="pct"/>
            <w:tcBorders>
              <w:top w:val="nil"/>
              <w:left w:val="nil"/>
              <w:bottom w:val="nil"/>
              <w:right w:val="nil"/>
            </w:tcBorders>
            <w:shd w:val="clear" w:color="auto" w:fill="auto"/>
            <w:noWrap/>
            <w:hideMark/>
          </w:tcPr>
          <w:p w14:paraId="3298F829" w14:textId="4D7687C6" w:rsidR="00DA47BC" w:rsidRPr="00DA47BC" w:rsidRDefault="00DA47BC" w:rsidP="00DA47BC">
            <w:pPr>
              <w:spacing w:before="0" w:after="0" w:line="240" w:lineRule="auto"/>
              <w:jc w:val="left"/>
              <w:rPr>
                <w:rFonts w:eastAsia="Times New Roman" w:cs="Times New Roman"/>
                <w:color w:val="000000"/>
                <w:sz w:val="22"/>
              </w:rPr>
            </w:pPr>
            <w:r w:rsidRPr="00DA47BC">
              <w:rPr>
                <w:sz w:val="22"/>
              </w:rPr>
              <w:t>Puce Flotte</w:t>
            </w:r>
          </w:p>
        </w:tc>
        <w:tc>
          <w:tcPr>
            <w:tcW w:w="660" w:type="pct"/>
            <w:tcBorders>
              <w:top w:val="nil"/>
              <w:left w:val="nil"/>
              <w:bottom w:val="nil"/>
              <w:right w:val="nil"/>
            </w:tcBorders>
            <w:shd w:val="clear" w:color="auto" w:fill="auto"/>
            <w:noWrap/>
            <w:hideMark/>
          </w:tcPr>
          <w:p w14:paraId="31750C05" w14:textId="57C7B3B5" w:rsidR="00DA47BC" w:rsidRPr="00DA47BC" w:rsidRDefault="00DA47BC" w:rsidP="00DA47BC">
            <w:pPr>
              <w:spacing w:before="0" w:after="0" w:line="240" w:lineRule="auto"/>
              <w:jc w:val="center"/>
              <w:rPr>
                <w:rFonts w:eastAsia="Times New Roman" w:cs="Times New Roman"/>
                <w:color w:val="000000"/>
                <w:sz w:val="22"/>
              </w:rPr>
            </w:pPr>
            <w:r w:rsidRPr="00DA47BC">
              <w:rPr>
                <w:sz w:val="22"/>
              </w:rPr>
              <w:t>0</w:t>
            </w:r>
          </w:p>
        </w:tc>
        <w:tc>
          <w:tcPr>
            <w:tcW w:w="512" w:type="pct"/>
            <w:tcBorders>
              <w:top w:val="nil"/>
              <w:left w:val="nil"/>
              <w:bottom w:val="nil"/>
              <w:right w:val="nil"/>
            </w:tcBorders>
            <w:shd w:val="clear" w:color="auto" w:fill="auto"/>
            <w:noWrap/>
            <w:hideMark/>
          </w:tcPr>
          <w:p w14:paraId="725AEE76" w14:textId="53FB4611" w:rsidR="00DA47BC" w:rsidRPr="00DA47BC" w:rsidRDefault="00DA47BC" w:rsidP="00DA47BC">
            <w:pPr>
              <w:spacing w:before="0" w:after="0" w:line="240" w:lineRule="auto"/>
              <w:jc w:val="center"/>
              <w:rPr>
                <w:rFonts w:eastAsia="Times New Roman" w:cs="Times New Roman"/>
                <w:color w:val="000000"/>
                <w:sz w:val="22"/>
              </w:rPr>
            </w:pPr>
            <w:r w:rsidRPr="00DA47BC">
              <w:rPr>
                <w:sz w:val="22"/>
              </w:rPr>
              <w:t>15</w:t>
            </w:r>
          </w:p>
        </w:tc>
        <w:tc>
          <w:tcPr>
            <w:tcW w:w="669" w:type="pct"/>
            <w:tcBorders>
              <w:top w:val="nil"/>
              <w:left w:val="nil"/>
              <w:bottom w:val="nil"/>
              <w:right w:val="nil"/>
            </w:tcBorders>
            <w:shd w:val="clear" w:color="auto" w:fill="auto"/>
            <w:noWrap/>
            <w:hideMark/>
          </w:tcPr>
          <w:p w14:paraId="257B0C1F" w14:textId="64711E41" w:rsidR="00DA47BC" w:rsidRPr="00DA47BC" w:rsidRDefault="00DA47BC" w:rsidP="00DA47BC">
            <w:pPr>
              <w:spacing w:before="0" w:after="0" w:line="240" w:lineRule="auto"/>
              <w:jc w:val="center"/>
              <w:rPr>
                <w:rFonts w:eastAsia="Times New Roman" w:cs="Times New Roman"/>
                <w:color w:val="000000"/>
                <w:sz w:val="22"/>
              </w:rPr>
            </w:pPr>
            <w:r w:rsidRPr="00DA47BC">
              <w:rPr>
                <w:sz w:val="22"/>
              </w:rPr>
              <w:t>5</w:t>
            </w:r>
          </w:p>
        </w:tc>
        <w:tc>
          <w:tcPr>
            <w:tcW w:w="396" w:type="pct"/>
            <w:tcBorders>
              <w:top w:val="nil"/>
              <w:left w:val="nil"/>
              <w:bottom w:val="nil"/>
              <w:right w:val="nil"/>
            </w:tcBorders>
            <w:shd w:val="clear" w:color="auto" w:fill="auto"/>
            <w:noWrap/>
            <w:hideMark/>
          </w:tcPr>
          <w:p w14:paraId="7C8CC06C" w14:textId="11E6D7F5" w:rsidR="00DA47BC" w:rsidRPr="00DA47BC" w:rsidRDefault="00DA47BC" w:rsidP="00DA47BC">
            <w:pPr>
              <w:spacing w:before="0" w:after="0" w:line="240" w:lineRule="auto"/>
              <w:jc w:val="center"/>
              <w:rPr>
                <w:rFonts w:eastAsia="Times New Roman" w:cs="Times New Roman"/>
                <w:color w:val="000000"/>
                <w:sz w:val="22"/>
              </w:rPr>
            </w:pPr>
            <w:r w:rsidRPr="00DA47BC">
              <w:rPr>
                <w:sz w:val="22"/>
              </w:rPr>
              <w:t>24</w:t>
            </w:r>
          </w:p>
        </w:tc>
        <w:tc>
          <w:tcPr>
            <w:tcW w:w="544" w:type="pct"/>
            <w:tcBorders>
              <w:top w:val="nil"/>
              <w:left w:val="nil"/>
              <w:bottom w:val="nil"/>
              <w:right w:val="nil"/>
            </w:tcBorders>
            <w:shd w:val="clear" w:color="auto" w:fill="auto"/>
            <w:noWrap/>
            <w:hideMark/>
          </w:tcPr>
          <w:p w14:paraId="3EBEF428" w14:textId="37ED98A8" w:rsidR="00DA47BC" w:rsidRPr="00DA47BC" w:rsidRDefault="00DA47BC" w:rsidP="00DA47BC">
            <w:pPr>
              <w:spacing w:before="0" w:after="0" w:line="240" w:lineRule="auto"/>
              <w:jc w:val="center"/>
              <w:rPr>
                <w:rFonts w:eastAsia="Times New Roman" w:cs="Times New Roman"/>
                <w:color w:val="000000"/>
                <w:sz w:val="22"/>
              </w:rPr>
            </w:pPr>
            <w:r w:rsidRPr="00DA47BC">
              <w:rPr>
                <w:sz w:val="22"/>
              </w:rPr>
              <w:t>25</w:t>
            </w:r>
          </w:p>
        </w:tc>
        <w:tc>
          <w:tcPr>
            <w:tcW w:w="396" w:type="pct"/>
            <w:tcBorders>
              <w:top w:val="nil"/>
              <w:left w:val="nil"/>
              <w:bottom w:val="nil"/>
              <w:right w:val="nil"/>
            </w:tcBorders>
            <w:shd w:val="clear" w:color="auto" w:fill="auto"/>
            <w:noWrap/>
            <w:hideMark/>
          </w:tcPr>
          <w:p w14:paraId="3EA9855D" w14:textId="549BC5BB" w:rsidR="00DA47BC" w:rsidRPr="00DA47BC" w:rsidRDefault="00DA47BC" w:rsidP="00DA47BC">
            <w:pPr>
              <w:spacing w:before="0" w:after="0" w:line="240" w:lineRule="auto"/>
              <w:jc w:val="center"/>
              <w:rPr>
                <w:rFonts w:eastAsia="Times New Roman" w:cs="Times New Roman"/>
                <w:color w:val="000000"/>
                <w:sz w:val="22"/>
              </w:rPr>
            </w:pPr>
            <w:r w:rsidRPr="00DA47BC">
              <w:rPr>
                <w:sz w:val="22"/>
              </w:rPr>
              <w:t>3</w:t>
            </w:r>
          </w:p>
        </w:tc>
        <w:tc>
          <w:tcPr>
            <w:tcW w:w="458" w:type="pct"/>
            <w:tcBorders>
              <w:top w:val="nil"/>
              <w:left w:val="nil"/>
              <w:bottom w:val="nil"/>
              <w:right w:val="nil"/>
            </w:tcBorders>
            <w:shd w:val="clear" w:color="auto" w:fill="auto"/>
            <w:noWrap/>
            <w:hideMark/>
          </w:tcPr>
          <w:p w14:paraId="086E0AAB" w14:textId="746EC701" w:rsidR="00DA47BC" w:rsidRPr="00DA47BC" w:rsidRDefault="00DA47BC" w:rsidP="00DA47BC">
            <w:pPr>
              <w:spacing w:before="0" w:after="0" w:line="240" w:lineRule="auto"/>
              <w:jc w:val="center"/>
              <w:rPr>
                <w:rFonts w:eastAsia="Times New Roman" w:cs="Times New Roman"/>
                <w:color w:val="000000"/>
                <w:sz w:val="22"/>
              </w:rPr>
            </w:pPr>
            <w:r w:rsidRPr="00DA47BC">
              <w:rPr>
                <w:sz w:val="22"/>
              </w:rPr>
              <w:t>19</w:t>
            </w:r>
          </w:p>
        </w:tc>
        <w:tc>
          <w:tcPr>
            <w:tcW w:w="360" w:type="pct"/>
            <w:tcBorders>
              <w:top w:val="nil"/>
              <w:left w:val="nil"/>
              <w:bottom w:val="nil"/>
              <w:right w:val="nil"/>
            </w:tcBorders>
            <w:shd w:val="clear" w:color="auto" w:fill="auto"/>
            <w:noWrap/>
            <w:hideMark/>
          </w:tcPr>
          <w:p w14:paraId="009BF959" w14:textId="0CA3F9C2" w:rsidR="00DA47BC" w:rsidRPr="00FB16F8" w:rsidRDefault="00DA47BC" w:rsidP="00DA47BC">
            <w:pPr>
              <w:spacing w:before="0" w:after="0" w:line="240" w:lineRule="auto"/>
              <w:jc w:val="center"/>
              <w:rPr>
                <w:rFonts w:eastAsia="Times New Roman" w:cs="Times New Roman"/>
                <w:b/>
                <w:bCs/>
                <w:color w:val="000000"/>
                <w:sz w:val="22"/>
              </w:rPr>
            </w:pPr>
            <w:r w:rsidRPr="00FB16F8">
              <w:rPr>
                <w:b/>
                <w:bCs/>
                <w:sz w:val="22"/>
              </w:rPr>
              <w:t>91</w:t>
            </w:r>
          </w:p>
        </w:tc>
      </w:tr>
      <w:tr w:rsidR="00DA47BC" w:rsidRPr="00DA47BC" w14:paraId="29A8E774" w14:textId="77777777" w:rsidTr="00926E7C">
        <w:trPr>
          <w:trHeight w:val="272"/>
          <w:jc w:val="center"/>
        </w:trPr>
        <w:tc>
          <w:tcPr>
            <w:tcW w:w="1005" w:type="pct"/>
            <w:tcBorders>
              <w:top w:val="nil"/>
              <w:left w:val="nil"/>
              <w:bottom w:val="nil"/>
              <w:right w:val="nil"/>
            </w:tcBorders>
            <w:shd w:val="clear" w:color="auto" w:fill="auto"/>
            <w:noWrap/>
            <w:hideMark/>
          </w:tcPr>
          <w:p w14:paraId="3882058A" w14:textId="6F54D2A1" w:rsidR="00DA47BC" w:rsidRPr="00DA47BC" w:rsidRDefault="00DA47BC" w:rsidP="00DA47BC">
            <w:pPr>
              <w:spacing w:before="0" w:after="0" w:line="240" w:lineRule="auto"/>
              <w:jc w:val="left"/>
              <w:rPr>
                <w:rFonts w:eastAsia="Times New Roman" w:cs="Times New Roman"/>
                <w:color w:val="000000"/>
                <w:sz w:val="22"/>
              </w:rPr>
            </w:pPr>
            <w:r w:rsidRPr="00DA47BC">
              <w:rPr>
                <w:sz w:val="22"/>
              </w:rPr>
              <w:t>Imprimante</w:t>
            </w:r>
          </w:p>
        </w:tc>
        <w:tc>
          <w:tcPr>
            <w:tcW w:w="660" w:type="pct"/>
            <w:tcBorders>
              <w:top w:val="nil"/>
              <w:left w:val="nil"/>
              <w:bottom w:val="nil"/>
              <w:right w:val="nil"/>
            </w:tcBorders>
            <w:shd w:val="clear" w:color="auto" w:fill="auto"/>
            <w:noWrap/>
            <w:hideMark/>
          </w:tcPr>
          <w:p w14:paraId="6F1B4557" w14:textId="2EAE1527" w:rsidR="00DA47BC" w:rsidRPr="00DA47BC" w:rsidRDefault="00DA47BC" w:rsidP="00DA47BC">
            <w:pPr>
              <w:spacing w:before="0" w:after="0" w:line="240" w:lineRule="auto"/>
              <w:jc w:val="center"/>
              <w:rPr>
                <w:rFonts w:eastAsia="Times New Roman" w:cs="Times New Roman"/>
                <w:color w:val="000000"/>
                <w:sz w:val="22"/>
              </w:rPr>
            </w:pPr>
            <w:r w:rsidRPr="00DA47BC">
              <w:rPr>
                <w:sz w:val="22"/>
              </w:rPr>
              <w:t>5</w:t>
            </w:r>
          </w:p>
        </w:tc>
        <w:tc>
          <w:tcPr>
            <w:tcW w:w="512" w:type="pct"/>
            <w:tcBorders>
              <w:top w:val="nil"/>
              <w:left w:val="nil"/>
              <w:bottom w:val="nil"/>
              <w:right w:val="nil"/>
            </w:tcBorders>
            <w:shd w:val="clear" w:color="auto" w:fill="auto"/>
            <w:noWrap/>
            <w:hideMark/>
          </w:tcPr>
          <w:p w14:paraId="043FFC04" w14:textId="0D50F277" w:rsidR="00DA47BC" w:rsidRPr="00DA47BC" w:rsidRDefault="00DA47BC" w:rsidP="00DA47BC">
            <w:pPr>
              <w:spacing w:before="0" w:after="0" w:line="240" w:lineRule="auto"/>
              <w:jc w:val="center"/>
              <w:rPr>
                <w:rFonts w:eastAsia="Times New Roman" w:cs="Times New Roman"/>
                <w:color w:val="000000"/>
                <w:sz w:val="22"/>
              </w:rPr>
            </w:pPr>
            <w:r w:rsidRPr="00DA47BC">
              <w:rPr>
                <w:sz w:val="22"/>
              </w:rPr>
              <w:t>15</w:t>
            </w:r>
          </w:p>
        </w:tc>
        <w:tc>
          <w:tcPr>
            <w:tcW w:w="669" w:type="pct"/>
            <w:tcBorders>
              <w:top w:val="nil"/>
              <w:left w:val="nil"/>
              <w:bottom w:val="nil"/>
              <w:right w:val="nil"/>
            </w:tcBorders>
            <w:shd w:val="clear" w:color="auto" w:fill="auto"/>
            <w:noWrap/>
            <w:hideMark/>
          </w:tcPr>
          <w:p w14:paraId="25B3DE07" w14:textId="41B8C629" w:rsidR="00DA47BC" w:rsidRPr="00DA47BC" w:rsidRDefault="00DA47BC" w:rsidP="00DA47BC">
            <w:pPr>
              <w:spacing w:before="0" w:after="0" w:line="240" w:lineRule="auto"/>
              <w:jc w:val="center"/>
              <w:rPr>
                <w:rFonts w:eastAsia="Times New Roman" w:cs="Times New Roman"/>
                <w:color w:val="000000"/>
                <w:sz w:val="22"/>
              </w:rPr>
            </w:pPr>
            <w:r w:rsidRPr="00DA47BC">
              <w:rPr>
                <w:sz w:val="22"/>
              </w:rPr>
              <w:t>11</w:t>
            </w:r>
          </w:p>
        </w:tc>
        <w:tc>
          <w:tcPr>
            <w:tcW w:w="396" w:type="pct"/>
            <w:tcBorders>
              <w:top w:val="nil"/>
              <w:left w:val="nil"/>
              <w:bottom w:val="nil"/>
              <w:right w:val="nil"/>
            </w:tcBorders>
            <w:shd w:val="clear" w:color="auto" w:fill="auto"/>
            <w:noWrap/>
            <w:hideMark/>
          </w:tcPr>
          <w:p w14:paraId="00596B58" w14:textId="007AC02E" w:rsidR="00DA47BC" w:rsidRPr="00DA47BC" w:rsidRDefault="00DA47BC" w:rsidP="00DA47BC">
            <w:pPr>
              <w:spacing w:before="0" w:after="0" w:line="240" w:lineRule="auto"/>
              <w:jc w:val="center"/>
              <w:rPr>
                <w:rFonts w:eastAsia="Times New Roman" w:cs="Times New Roman"/>
                <w:color w:val="000000"/>
                <w:sz w:val="22"/>
              </w:rPr>
            </w:pPr>
            <w:r w:rsidRPr="00DA47BC">
              <w:rPr>
                <w:sz w:val="22"/>
              </w:rPr>
              <w:t>15</w:t>
            </w:r>
          </w:p>
        </w:tc>
        <w:tc>
          <w:tcPr>
            <w:tcW w:w="544" w:type="pct"/>
            <w:tcBorders>
              <w:top w:val="nil"/>
              <w:left w:val="nil"/>
              <w:bottom w:val="nil"/>
              <w:right w:val="nil"/>
            </w:tcBorders>
            <w:shd w:val="clear" w:color="auto" w:fill="auto"/>
            <w:noWrap/>
            <w:hideMark/>
          </w:tcPr>
          <w:p w14:paraId="0177B64F" w14:textId="1AB7B18B" w:rsidR="00DA47BC" w:rsidRPr="00DA47BC" w:rsidRDefault="00DA47BC" w:rsidP="00DA47BC">
            <w:pPr>
              <w:spacing w:before="0" w:after="0" w:line="240" w:lineRule="auto"/>
              <w:jc w:val="center"/>
              <w:rPr>
                <w:rFonts w:eastAsia="Times New Roman" w:cs="Times New Roman"/>
                <w:color w:val="000000"/>
                <w:sz w:val="22"/>
              </w:rPr>
            </w:pPr>
            <w:r w:rsidRPr="00DA47BC">
              <w:rPr>
                <w:sz w:val="22"/>
              </w:rPr>
              <w:t>13</w:t>
            </w:r>
          </w:p>
        </w:tc>
        <w:tc>
          <w:tcPr>
            <w:tcW w:w="396" w:type="pct"/>
            <w:tcBorders>
              <w:top w:val="nil"/>
              <w:left w:val="nil"/>
              <w:bottom w:val="nil"/>
              <w:right w:val="nil"/>
            </w:tcBorders>
            <w:shd w:val="clear" w:color="auto" w:fill="auto"/>
            <w:noWrap/>
            <w:hideMark/>
          </w:tcPr>
          <w:p w14:paraId="6899B609" w14:textId="1943CB93" w:rsidR="00DA47BC" w:rsidRPr="00DA47BC" w:rsidRDefault="00DA47BC" w:rsidP="00DA47BC">
            <w:pPr>
              <w:spacing w:before="0" w:after="0" w:line="240" w:lineRule="auto"/>
              <w:jc w:val="center"/>
              <w:rPr>
                <w:rFonts w:eastAsia="Times New Roman" w:cs="Times New Roman"/>
                <w:color w:val="000000"/>
                <w:sz w:val="22"/>
              </w:rPr>
            </w:pPr>
            <w:r w:rsidRPr="00DA47BC">
              <w:rPr>
                <w:sz w:val="22"/>
              </w:rPr>
              <w:t>8</w:t>
            </w:r>
          </w:p>
        </w:tc>
        <w:tc>
          <w:tcPr>
            <w:tcW w:w="458" w:type="pct"/>
            <w:tcBorders>
              <w:top w:val="nil"/>
              <w:left w:val="nil"/>
              <w:bottom w:val="nil"/>
              <w:right w:val="nil"/>
            </w:tcBorders>
            <w:shd w:val="clear" w:color="auto" w:fill="auto"/>
            <w:noWrap/>
            <w:hideMark/>
          </w:tcPr>
          <w:p w14:paraId="6BE96E77" w14:textId="79D737FF" w:rsidR="00DA47BC" w:rsidRPr="00DA47BC" w:rsidRDefault="00DA47BC" w:rsidP="00DA47BC">
            <w:pPr>
              <w:spacing w:before="0" w:after="0" w:line="240" w:lineRule="auto"/>
              <w:jc w:val="center"/>
              <w:rPr>
                <w:rFonts w:eastAsia="Times New Roman" w:cs="Times New Roman"/>
                <w:color w:val="000000"/>
                <w:sz w:val="22"/>
              </w:rPr>
            </w:pPr>
            <w:r w:rsidRPr="00DA47BC">
              <w:rPr>
                <w:sz w:val="22"/>
              </w:rPr>
              <w:t>11</w:t>
            </w:r>
          </w:p>
        </w:tc>
        <w:tc>
          <w:tcPr>
            <w:tcW w:w="360" w:type="pct"/>
            <w:tcBorders>
              <w:top w:val="nil"/>
              <w:left w:val="nil"/>
              <w:bottom w:val="nil"/>
              <w:right w:val="nil"/>
            </w:tcBorders>
            <w:shd w:val="clear" w:color="auto" w:fill="auto"/>
            <w:noWrap/>
            <w:hideMark/>
          </w:tcPr>
          <w:p w14:paraId="753FBFAB" w14:textId="2DDC715E" w:rsidR="00DA47BC" w:rsidRPr="00FB16F8" w:rsidRDefault="00DA47BC" w:rsidP="00DA47BC">
            <w:pPr>
              <w:spacing w:before="0" w:after="0" w:line="240" w:lineRule="auto"/>
              <w:jc w:val="center"/>
              <w:rPr>
                <w:rFonts w:eastAsia="Times New Roman" w:cs="Times New Roman"/>
                <w:b/>
                <w:bCs/>
                <w:color w:val="000000"/>
                <w:sz w:val="22"/>
              </w:rPr>
            </w:pPr>
            <w:r w:rsidRPr="00FB16F8">
              <w:rPr>
                <w:b/>
                <w:bCs/>
                <w:sz w:val="22"/>
              </w:rPr>
              <w:t>78</w:t>
            </w:r>
          </w:p>
        </w:tc>
      </w:tr>
      <w:tr w:rsidR="00DA47BC" w:rsidRPr="00DA47BC" w14:paraId="5CA3E712" w14:textId="77777777" w:rsidTr="00926E7C">
        <w:trPr>
          <w:trHeight w:val="272"/>
          <w:jc w:val="center"/>
        </w:trPr>
        <w:tc>
          <w:tcPr>
            <w:tcW w:w="1005" w:type="pct"/>
            <w:tcBorders>
              <w:top w:val="nil"/>
              <w:left w:val="nil"/>
              <w:bottom w:val="nil"/>
              <w:right w:val="nil"/>
            </w:tcBorders>
            <w:shd w:val="clear" w:color="auto" w:fill="auto"/>
            <w:noWrap/>
            <w:hideMark/>
          </w:tcPr>
          <w:p w14:paraId="4FC40902" w14:textId="026D794E" w:rsidR="00DA47BC" w:rsidRPr="00DA47BC" w:rsidRDefault="00DA47BC" w:rsidP="00DA47BC">
            <w:pPr>
              <w:spacing w:before="0" w:after="0" w:line="240" w:lineRule="auto"/>
              <w:jc w:val="left"/>
              <w:rPr>
                <w:rFonts w:eastAsia="Times New Roman" w:cs="Times New Roman"/>
                <w:color w:val="000000"/>
                <w:sz w:val="22"/>
              </w:rPr>
            </w:pPr>
            <w:r w:rsidRPr="00DA47BC">
              <w:rPr>
                <w:sz w:val="22"/>
              </w:rPr>
              <w:t>Tablettes</w:t>
            </w:r>
          </w:p>
        </w:tc>
        <w:tc>
          <w:tcPr>
            <w:tcW w:w="660" w:type="pct"/>
            <w:tcBorders>
              <w:top w:val="nil"/>
              <w:left w:val="nil"/>
              <w:bottom w:val="nil"/>
              <w:right w:val="nil"/>
            </w:tcBorders>
            <w:shd w:val="clear" w:color="auto" w:fill="auto"/>
            <w:noWrap/>
            <w:hideMark/>
          </w:tcPr>
          <w:p w14:paraId="2E9A7096" w14:textId="1153C8A4" w:rsidR="00DA47BC" w:rsidRPr="00DA47BC" w:rsidRDefault="00DA47BC" w:rsidP="00DA47BC">
            <w:pPr>
              <w:spacing w:before="0" w:after="0" w:line="240" w:lineRule="auto"/>
              <w:jc w:val="center"/>
              <w:rPr>
                <w:rFonts w:eastAsia="Times New Roman" w:cs="Times New Roman"/>
                <w:color w:val="000000"/>
                <w:sz w:val="22"/>
              </w:rPr>
            </w:pPr>
            <w:r w:rsidRPr="00DA47BC">
              <w:rPr>
                <w:sz w:val="22"/>
              </w:rPr>
              <w:t>7</w:t>
            </w:r>
          </w:p>
        </w:tc>
        <w:tc>
          <w:tcPr>
            <w:tcW w:w="512" w:type="pct"/>
            <w:tcBorders>
              <w:top w:val="nil"/>
              <w:left w:val="nil"/>
              <w:bottom w:val="nil"/>
              <w:right w:val="nil"/>
            </w:tcBorders>
            <w:shd w:val="clear" w:color="auto" w:fill="auto"/>
            <w:noWrap/>
            <w:hideMark/>
          </w:tcPr>
          <w:p w14:paraId="75DE02AE" w14:textId="2BDBF18C" w:rsidR="00DA47BC" w:rsidRPr="00DA47BC" w:rsidRDefault="00DA47BC" w:rsidP="00DA47BC">
            <w:pPr>
              <w:spacing w:before="0" w:after="0" w:line="240" w:lineRule="auto"/>
              <w:jc w:val="center"/>
              <w:rPr>
                <w:rFonts w:eastAsia="Times New Roman" w:cs="Times New Roman"/>
                <w:color w:val="000000"/>
                <w:sz w:val="22"/>
              </w:rPr>
            </w:pPr>
            <w:r w:rsidRPr="00DA47BC">
              <w:rPr>
                <w:sz w:val="22"/>
              </w:rPr>
              <w:t>9</w:t>
            </w:r>
          </w:p>
        </w:tc>
        <w:tc>
          <w:tcPr>
            <w:tcW w:w="669" w:type="pct"/>
            <w:tcBorders>
              <w:top w:val="nil"/>
              <w:left w:val="nil"/>
              <w:bottom w:val="nil"/>
              <w:right w:val="nil"/>
            </w:tcBorders>
            <w:shd w:val="clear" w:color="auto" w:fill="auto"/>
            <w:noWrap/>
            <w:hideMark/>
          </w:tcPr>
          <w:p w14:paraId="6119C565" w14:textId="1836E7DA" w:rsidR="00DA47BC" w:rsidRPr="00DA47BC" w:rsidRDefault="00DA47BC" w:rsidP="00DA47BC">
            <w:pPr>
              <w:spacing w:before="0" w:after="0" w:line="240" w:lineRule="auto"/>
              <w:jc w:val="center"/>
              <w:rPr>
                <w:rFonts w:eastAsia="Times New Roman" w:cs="Times New Roman"/>
                <w:color w:val="000000"/>
                <w:sz w:val="22"/>
              </w:rPr>
            </w:pPr>
            <w:r w:rsidRPr="00DA47BC">
              <w:rPr>
                <w:sz w:val="22"/>
              </w:rPr>
              <w:t>10</w:t>
            </w:r>
          </w:p>
        </w:tc>
        <w:tc>
          <w:tcPr>
            <w:tcW w:w="396" w:type="pct"/>
            <w:tcBorders>
              <w:top w:val="nil"/>
              <w:left w:val="nil"/>
              <w:bottom w:val="nil"/>
              <w:right w:val="nil"/>
            </w:tcBorders>
            <w:shd w:val="clear" w:color="auto" w:fill="auto"/>
            <w:noWrap/>
            <w:hideMark/>
          </w:tcPr>
          <w:p w14:paraId="34B69B05" w14:textId="1F219048" w:rsidR="00DA47BC" w:rsidRPr="00DA47BC" w:rsidRDefault="00DA47BC" w:rsidP="00DA47BC">
            <w:pPr>
              <w:spacing w:before="0" w:after="0" w:line="240" w:lineRule="auto"/>
              <w:jc w:val="center"/>
              <w:rPr>
                <w:rFonts w:eastAsia="Times New Roman" w:cs="Times New Roman"/>
                <w:color w:val="000000"/>
                <w:sz w:val="22"/>
              </w:rPr>
            </w:pPr>
            <w:r w:rsidRPr="00DA47BC">
              <w:rPr>
                <w:sz w:val="22"/>
              </w:rPr>
              <w:t>9</w:t>
            </w:r>
          </w:p>
        </w:tc>
        <w:tc>
          <w:tcPr>
            <w:tcW w:w="544" w:type="pct"/>
            <w:tcBorders>
              <w:top w:val="nil"/>
              <w:left w:val="nil"/>
              <w:bottom w:val="nil"/>
              <w:right w:val="nil"/>
            </w:tcBorders>
            <w:shd w:val="clear" w:color="auto" w:fill="auto"/>
            <w:noWrap/>
            <w:hideMark/>
          </w:tcPr>
          <w:p w14:paraId="5C65D4CC" w14:textId="1BFEC252" w:rsidR="00DA47BC" w:rsidRPr="00DA47BC" w:rsidRDefault="00DA47BC" w:rsidP="00DA47BC">
            <w:pPr>
              <w:spacing w:before="0" w:after="0" w:line="240" w:lineRule="auto"/>
              <w:jc w:val="center"/>
              <w:rPr>
                <w:rFonts w:eastAsia="Times New Roman" w:cs="Times New Roman"/>
                <w:color w:val="000000"/>
                <w:sz w:val="22"/>
              </w:rPr>
            </w:pPr>
            <w:r w:rsidRPr="00DA47BC">
              <w:rPr>
                <w:sz w:val="22"/>
              </w:rPr>
              <w:t>9</w:t>
            </w:r>
          </w:p>
        </w:tc>
        <w:tc>
          <w:tcPr>
            <w:tcW w:w="396" w:type="pct"/>
            <w:tcBorders>
              <w:top w:val="nil"/>
              <w:left w:val="nil"/>
              <w:bottom w:val="nil"/>
              <w:right w:val="nil"/>
            </w:tcBorders>
            <w:shd w:val="clear" w:color="auto" w:fill="auto"/>
            <w:noWrap/>
            <w:hideMark/>
          </w:tcPr>
          <w:p w14:paraId="49A188F9" w14:textId="7B7429C5" w:rsidR="00DA47BC" w:rsidRPr="00DA47BC" w:rsidRDefault="00DA47BC" w:rsidP="00DA47BC">
            <w:pPr>
              <w:spacing w:before="0" w:after="0" w:line="240" w:lineRule="auto"/>
              <w:jc w:val="center"/>
              <w:rPr>
                <w:rFonts w:eastAsia="Times New Roman" w:cs="Times New Roman"/>
                <w:color w:val="000000"/>
                <w:sz w:val="22"/>
              </w:rPr>
            </w:pPr>
            <w:r w:rsidRPr="00DA47BC">
              <w:rPr>
                <w:sz w:val="22"/>
              </w:rPr>
              <w:t>12</w:t>
            </w:r>
          </w:p>
        </w:tc>
        <w:tc>
          <w:tcPr>
            <w:tcW w:w="458" w:type="pct"/>
            <w:tcBorders>
              <w:top w:val="nil"/>
              <w:left w:val="nil"/>
              <w:bottom w:val="nil"/>
              <w:right w:val="nil"/>
            </w:tcBorders>
            <w:shd w:val="clear" w:color="auto" w:fill="auto"/>
            <w:noWrap/>
            <w:hideMark/>
          </w:tcPr>
          <w:p w14:paraId="5510A3C1" w14:textId="118EB0D6" w:rsidR="00DA47BC" w:rsidRPr="00DA47BC" w:rsidRDefault="00DA47BC" w:rsidP="00DA47BC">
            <w:pPr>
              <w:spacing w:before="0" w:after="0" w:line="240" w:lineRule="auto"/>
              <w:jc w:val="center"/>
              <w:rPr>
                <w:rFonts w:eastAsia="Times New Roman" w:cs="Times New Roman"/>
                <w:color w:val="000000"/>
                <w:sz w:val="22"/>
              </w:rPr>
            </w:pPr>
            <w:r w:rsidRPr="00DA47BC">
              <w:rPr>
                <w:sz w:val="22"/>
              </w:rPr>
              <w:t>7</w:t>
            </w:r>
          </w:p>
        </w:tc>
        <w:tc>
          <w:tcPr>
            <w:tcW w:w="360" w:type="pct"/>
            <w:tcBorders>
              <w:top w:val="nil"/>
              <w:left w:val="nil"/>
              <w:bottom w:val="nil"/>
              <w:right w:val="nil"/>
            </w:tcBorders>
            <w:shd w:val="clear" w:color="auto" w:fill="auto"/>
            <w:noWrap/>
            <w:hideMark/>
          </w:tcPr>
          <w:p w14:paraId="7A670125" w14:textId="109796A1" w:rsidR="00DA47BC" w:rsidRPr="00FB16F8" w:rsidRDefault="00DA47BC" w:rsidP="00DA47BC">
            <w:pPr>
              <w:spacing w:before="0" w:after="0" w:line="240" w:lineRule="auto"/>
              <w:jc w:val="center"/>
              <w:rPr>
                <w:rFonts w:eastAsia="Times New Roman" w:cs="Times New Roman"/>
                <w:b/>
                <w:bCs/>
                <w:color w:val="000000"/>
                <w:sz w:val="22"/>
              </w:rPr>
            </w:pPr>
            <w:r w:rsidRPr="00FB16F8">
              <w:rPr>
                <w:b/>
                <w:bCs/>
                <w:sz w:val="22"/>
              </w:rPr>
              <w:t>63</w:t>
            </w:r>
          </w:p>
        </w:tc>
      </w:tr>
      <w:tr w:rsidR="00DA47BC" w:rsidRPr="00DA47BC" w14:paraId="172BA169" w14:textId="77777777" w:rsidTr="00926E7C">
        <w:trPr>
          <w:trHeight w:val="272"/>
          <w:jc w:val="center"/>
        </w:trPr>
        <w:tc>
          <w:tcPr>
            <w:tcW w:w="1005" w:type="pct"/>
            <w:tcBorders>
              <w:top w:val="nil"/>
              <w:left w:val="nil"/>
              <w:bottom w:val="nil"/>
              <w:right w:val="nil"/>
            </w:tcBorders>
            <w:shd w:val="clear" w:color="auto" w:fill="auto"/>
            <w:noWrap/>
            <w:hideMark/>
          </w:tcPr>
          <w:p w14:paraId="16E4767B" w14:textId="4D7B764D" w:rsidR="00DA47BC" w:rsidRPr="00DA47BC" w:rsidRDefault="00DA47BC" w:rsidP="00DA47BC">
            <w:pPr>
              <w:spacing w:before="0" w:after="0" w:line="240" w:lineRule="auto"/>
              <w:jc w:val="left"/>
              <w:rPr>
                <w:rFonts w:eastAsia="Times New Roman" w:cs="Times New Roman"/>
                <w:color w:val="000000"/>
                <w:sz w:val="22"/>
              </w:rPr>
            </w:pPr>
            <w:r w:rsidRPr="00DA47BC">
              <w:rPr>
                <w:sz w:val="22"/>
              </w:rPr>
              <w:t>Lunettes connectées</w:t>
            </w:r>
          </w:p>
        </w:tc>
        <w:tc>
          <w:tcPr>
            <w:tcW w:w="660" w:type="pct"/>
            <w:tcBorders>
              <w:top w:val="nil"/>
              <w:left w:val="nil"/>
              <w:bottom w:val="nil"/>
              <w:right w:val="nil"/>
            </w:tcBorders>
            <w:shd w:val="clear" w:color="auto" w:fill="auto"/>
            <w:noWrap/>
            <w:hideMark/>
          </w:tcPr>
          <w:p w14:paraId="55A21776" w14:textId="19D5A292" w:rsidR="00DA47BC" w:rsidRPr="00DA47BC" w:rsidRDefault="00DA47BC" w:rsidP="00DA47BC">
            <w:pPr>
              <w:spacing w:before="0" w:after="0" w:line="240" w:lineRule="auto"/>
              <w:jc w:val="center"/>
              <w:rPr>
                <w:rFonts w:eastAsia="Times New Roman" w:cs="Times New Roman"/>
                <w:color w:val="000000"/>
                <w:sz w:val="22"/>
              </w:rPr>
            </w:pPr>
            <w:r w:rsidRPr="00DA47BC">
              <w:rPr>
                <w:sz w:val="22"/>
              </w:rPr>
              <w:t>2</w:t>
            </w:r>
          </w:p>
        </w:tc>
        <w:tc>
          <w:tcPr>
            <w:tcW w:w="512" w:type="pct"/>
            <w:tcBorders>
              <w:top w:val="nil"/>
              <w:left w:val="nil"/>
              <w:bottom w:val="nil"/>
              <w:right w:val="nil"/>
            </w:tcBorders>
            <w:shd w:val="clear" w:color="auto" w:fill="auto"/>
            <w:noWrap/>
            <w:hideMark/>
          </w:tcPr>
          <w:p w14:paraId="466AEE59" w14:textId="79E459C4" w:rsidR="00DA47BC" w:rsidRPr="00DA47BC" w:rsidRDefault="00DA47BC" w:rsidP="00DA47BC">
            <w:pPr>
              <w:spacing w:before="0" w:after="0" w:line="240" w:lineRule="auto"/>
              <w:jc w:val="center"/>
              <w:rPr>
                <w:rFonts w:eastAsia="Times New Roman" w:cs="Times New Roman"/>
                <w:color w:val="000000"/>
                <w:sz w:val="22"/>
              </w:rPr>
            </w:pPr>
            <w:r w:rsidRPr="00DA47BC">
              <w:rPr>
                <w:sz w:val="22"/>
              </w:rPr>
              <w:t>4</w:t>
            </w:r>
          </w:p>
        </w:tc>
        <w:tc>
          <w:tcPr>
            <w:tcW w:w="669" w:type="pct"/>
            <w:tcBorders>
              <w:top w:val="nil"/>
              <w:left w:val="nil"/>
              <w:bottom w:val="nil"/>
              <w:right w:val="nil"/>
            </w:tcBorders>
            <w:shd w:val="clear" w:color="auto" w:fill="auto"/>
            <w:noWrap/>
            <w:hideMark/>
          </w:tcPr>
          <w:p w14:paraId="0F469611" w14:textId="73A57698" w:rsidR="00DA47BC" w:rsidRPr="00DA47BC" w:rsidRDefault="00DA47BC" w:rsidP="00DA47BC">
            <w:pPr>
              <w:spacing w:before="0" w:after="0" w:line="240" w:lineRule="auto"/>
              <w:jc w:val="center"/>
              <w:rPr>
                <w:rFonts w:eastAsia="Times New Roman" w:cs="Times New Roman"/>
                <w:color w:val="000000"/>
                <w:sz w:val="22"/>
              </w:rPr>
            </w:pPr>
            <w:r w:rsidRPr="00DA47BC">
              <w:rPr>
                <w:sz w:val="22"/>
              </w:rPr>
              <w:t>5</w:t>
            </w:r>
          </w:p>
        </w:tc>
        <w:tc>
          <w:tcPr>
            <w:tcW w:w="396" w:type="pct"/>
            <w:tcBorders>
              <w:top w:val="nil"/>
              <w:left w:val="nil"/>
              <w:bottom w:val="nil"/>
              <w:right w:val="nil"/>
            </w:tcBorders>
            <w:shd w:val="clear" w:color="auto" w:fill="auto"/>
            <w:noWrap/>
            <w:hideMark/>
          </w:tcPr>
          <w:p w14:paraId="21F7B377" w14:textId="42B43454" w:rsidR="00DA47BC" w:rsidRPr="00DA47BC" w:rsidRDefault="00DA47BC" w:rsidP="00DA47BC">
            <w:pPr>
              <w:spacing w:before="0" w:after="0" w:line="240" w:lineRule="auto"/>
              <w:jc w:val="center"/>
              <w:rPr>
                <w:rFonts w:eastAsia="Times New Roman" w:cs="Times New Roman"/>
                <w:color w:val="000000"/>
                <w:sz w:val="22"/>
              </w:rPr>
            </w:pPr>
            <w:r w:rsidRPr="00DA47BC">
              <w:rPr>
                <w:sz w:val="22"/>
              </w:rPr>
              <w:t>7</w:t>
            </w:r>
          </w:p>
        </w:tc>
        <w:tc>
          <w:tcPr>
            <w:tcW w:w="544" w:type="pct"/>
            <w:tcBorders>
              <w:top w:val="nil"/>
              <w:left w:val="nil"/>
              <w:bottom w:val="nil"/>
              <w:right w:val="nil"/>
            </w:tcBorders>
            <w:shd w:val="clear" w:color="auto" w:fill="auto"/>
            <w:noWrap/>
            <w:hideMark/>
          </w:tcPr>
          <w:p w14:paraId="36AC92EE" w14:textId="6ECDA4C1" w:rsidR="00DA47BC" w:rsidRPr="00DA47BC" w:rsidRDefault="00DA47BC" w:rsidP="00DA47BC">
            <w:pPr>
              <w:spacing w:before="0" w:after="0" w:line="240" w:lineRule="auto"/>
              <w:jc w:val="center"/>
              <w:rPr>
                <w:rFonts w:eastAsia="Times New Roman" w:cs="Times New Roman"/>
                <w:color w:val="000000"/>
                <w:sz w:val="22"/>
              </w:rPr>
            </w:pPr>
            <w:r w:rsidRPr="00DA47BC">
              <w:rPr>
                <w:sz w:val="22"/>
              </w:rPr>
              <w:t>6</w:t>
            </w:r>
          </w:p>
        </w:tc>
        <w:tc>
          <w:tcPr>
            <w:tcW w:w="396" w:type="pct"/>
            <w:tcBorders>
              <w:top w:val="nil"/>
              <w:left w:val="nil"/>
              <w:bottom w:val="nil"/>
              <w:right w:val="nil"/>
            </w:tcBorders>
            <w:shd w:val="clear" w:color="auto" w:fill="auto"/>
            <w:noWrap/>
            <w:hideMark/>
          </w:tcPr>
          <w:p w14:paraId="158D7EDE" w14:textId="5FC5D685" w:rsidR="00DA47BC" w:rsidRPr="00DA47BC" w:rsidRDefault="00DA47BC" w:rsidP="00DA47BC">
            <w:pPr>
              <w:spacing w:before="0" w:after="0" w:line="240" w:lineRule="auto"/>
              <w:jc w:val="center"/>
              <w:rPr>
                <w:rFonts w:eastAsia="Times New Roman" w:cs="Times New Roman"/>
                <w:color w:val="000000"/>
                <w:sz w:val="22"/>
              </w:rPr>
            </w:pPr>
            <w:r w:rsidRPr="00DA47BC">
              <w:rPr>
                <w:sz w:val="22"/>
              </w:rPr>
              <w:t>4</w:t>
            </w:r>
          </w:p>
        </w:tc>
        <w:tc>
          <w:tcPr>
            <w:tcW w:w="458" w:type="pct"/>
            <w:tcBorders>
              <w:top w:val="nil"/>
              <w:left w:val="nil"/>
              <w:bottom w:val="nil"/>
              <w:right w:val="nil"/>
            </w:tcBorders>
            <w:shd w:val="clear" w:color="auto" w:fill="auto"/>
            <w:noWrap/>
            <w:hideMark/>
          </w:tcPr>
          <w:p w14:paraId="7048CC48" w14:textId="3FF892F4" w:rsidR="00DA47BC" w:rsidRPr="00DA47BC" w:rsidRDefault="00DA47BC" w:rsidP="00DA47BC">
            <w:pPr>
              <w:spacing w:before="0" w:after="0" w:line="240" w:lineRule="auto"/>
              <w:jc w:val="center"/>
              <w:rPr>
                <w:rFonts w:eastAsia="Times New Roman" w:cs="Times New Roman"/>
                <w:color w:val="000000"/>
                <w:sz w:val="22"/>
              </w:rPr>
            </w:pPr>
            <w:r w:rsidRPr="00DA47BC">
              <w:rPr>
                <w:sz w:val="22"/>
              </w:rPr>
              <w:t>4</w:t>
            </w:r>
          </w:p>
        </w:tc>
        <w:tc>
          <w:tcPr>
            <w:tcW w:w="360" w:type="pct"/>
            <w:tcBorders>
              <w:top w:val="nil"/>
              <w:left w:val="nil"/>
              <w:bottom w:val="nil"/>
              <w:right w:val="nil"/>
            </w:tcBorders>
            <w:shd w:val="clear" w:color="auto" w:fill="auto"/>
            <w:noWrap/>
            <w:hideMark/>
          </w:tcPr>
          <w:p w14:paraId="33D1EADB" w14:textId="7BB55C05" w:rsidR="00DA47BC" w:rsidRPr="00FB16F8" w:rsidRDefault="00DA47BC" w:rsidP="00DA47BC">
            <w:pPr>
              <w:spacing w:before="0" w:after="0" w:line="240" w:lineRule="auto"/>
              <w:jc w:val="center"/>
              <w:rPr>
                <w:rFonts w:eastAsia="Times New Roman" w:cs="Times New Roman"/>
                <w:b/>
                <w:bCs/>
                <w:color w:val="000000"/>
                <w:sz w:val="22"/>
              </w:rPr>
            </w:pPr>
            <w:r w:rsidRPr="00FB16F8">
              <w:rPr>
                <w:b/>
                <w:bCs/>
                <w:sz w:val="22"/>
              </w:rPr>
              <w:t>32</w:t>
            </w:r>
          </w:p>
        </w:tc>
      </w:tr>
      <w:tr w:rsidR="00DA47BC" w:rsidRPr="00DA47BC" w14:paraId="7CAD479C" w14:textId="77777777" w:rsidTr="00926E7C">
        <w:trPr>
          <w:trHeight w:val="272"/>
          <w:jc w:val="center"/>
        </w:trPr>
        <w:tc>
          <w:tcPr>
            <w:tcW w:w="1005" w:type="pct"/>
            <w:tcBorders>
              <w:top w:val="nil"/>
              <w:left w:val="nil"/>
              <w:bottom w:val="nil"/>
              <w:right w:val="nil"/>
            </w:tcBorders>
            <w:shd w:val="clear" w:color="auto" w:fill="auto"/>
            <w:noWrap/>
            <w:hideMark/>
          </w:tcPr>
          <w:p w14:paraId="7FDC086A" w14:textId="21D5450C" w:rsidR="00DA47BC" w:rsidRPr="00DA47BC" w:rsidRDefault="00DA47BC" w:rsidP="00DA47BC">
            <w:pPr>
              <w:spacing w:before="0" w:after="0" w:line="240" w:lineRule="auto"/>
              <w:jc w:val="left"/>
              <w:rPr>
                <w:rFonts w:eastAsia="Times New Roman" w:cs="Times New Roman"/>
                <w:color w:val="000000"/>
                <w:sz w:val="22"/>
              </w:rPr>
            </w:pPr>
            <w:r w:rsidRPr="00DA47BC">
              <w:rPr>
                <w:sz w:val="22"/>
              </w:rPr>
              <w:t>Ecran télé</w:t>
            </w:r>
          </w:p>
        </w:tc>
        <w:tc>
          <w:tcPr>
            <w:tcW w:w="660" w:type="pct"/>
            <w:tcBorders>
              <w:top w:val="nil"/>
              <w:left w:val="nil"/>
              <w:bottom w:val="nil"/>
              <w:right w:val="nil"/>
            </w:tcBorders>
            <w:shd w:val="clear" w:color="auto" w:fill="auto"/>
            <w:noWrap/>
            <w:hideMark/>
          </w:tcPr>
          <w:p w14:paraId="373BD174" w14:textId="1A43FEA7" w:rsidR="00DA47BC" w:rsidRPr="00DA47BC" w:rsidRDefault="00DA47BC" w:rsidP="00DA47BC">
            <w:pPr>
              <w:spacing w:before="0" w:after="0" w:line="240" w:lineRule="auto"/>
              <w:jc w:val="center"/>
              <w:rPr>
                <w:rFonts w:eastAsia="Times New Roman" w:cs="Times New Roman"/>
                <w:color w:val="000000"/>
                <w:sz w:val="22"/>
              </w:rPr>
            </w:pPr>
            <w:r w:rsidRPr="00DA47BC">
              <w:rPr>
                <w:sz w:val="22"/>
              </w:rPr>
              <w:t>2</w:t>
            </w:r>
          </w:p>
        </w:tc>
        <w:tc>
          <w:tcPr>
            <w:tcW w:w="512" w:type="pct"/>
            <w:tcBorders>
              <w:top w:val="nil"/>
              <w:left w:val="nil"/>
              <w:bottom w:val="nil"/>
              <w:right w:val="nil"/>
            </w:tcBorders>
            <w:shd w:val="clear" w:color="auto" w:fill="auto"/>
            <w:noWrap/>
            <w:hideMark/>
          </w:tcPr>
          <w:p w14:paraId="0CDF2E3A" w14:textId="66371282" w:rsidR="00DA47BC" w:rsidRPr="00DA47BC" w:rsidRDefault="00DA47BC" w:rsidP="00DA47BC">
            <w:pPr>
              <w:spacing w:before="0" w:after="0" w:line="240" w:lineRule="auto"/>
              <w:jc w:val="center"/>
              <w:rPr>
                <w:rFonts w:eastAsia="Times New Roman" w:cs="Times New Roman"/>
                <w:color w:val="000000"/>
                <w:sz w:val="22"/>
              </w:rPr>
            </w:pPr>
            <w:r w:rsidRPr="00DA47BC">
              <w:rPr>
                <w:sz w:val="22"/>
              </w:rPr>
              <w:t>5</w:t>
            </w:r>
          </w:p>
        </w:tc>
        <w:tc>
          <w:tcPr>
            <w:tcW w:w="669" w:type="pct"/>
            <w:tcBorders>
              <w:top w:val="nil"/>
              <w:left w:val="nil"/>
              <w:bottom w:val="nil"/>
              <w:right w:val="nil"/>
            </w:tcBorders>
            <w:shd w:val="clear" w:color="auto" w:fill="auto"/>
            <w:noWrap/>
            <w:hideMark/>
          </w:tcPr>
          <w:p w14:paraId="68FD2DCD" w14:textId="1AFBD4F4" w:rsidR="00DA47BC" w:rsidRPr="00DA47BC" w:rsidRDefault="00DA47BC" w:rsidP="00DA47BC">
            <w:pPr>
              <w:spacing w:before="0" w:after="0" w:line="240" w:lineRule="auto"/>
              <w:jc w:val="center"/>
              <w:rPr>
                <w:rFonts w:eastAsia="Times New Roman" w:cs="Times New Roman"/>
                <w:color w:val="000000"/>
                <w:sz w:val="22"/>
              </w:rPr>
            </w:pPr>
            <w:r w:rsidRPr="00DA47BC">
              <w:rPr>
                <w:sz w:val="22"/>
              </w:rPr>
              <w:t>4</w:t>
            </w:r>
          </w:p>
        </w:tc>
        <w:tc>
          <w:tcPr>
            <w:tcW w:w="396" w:type="pct"/>
            <w:tcBorders>
              <w:top w:val="nil"/>
              <w:left w:val="nil"/>
              <w:bottom w:val="nil"/>
              <w:right w:val="nil"/>
            </w:tcBorders>
            <w:shd w:val="clear" w:color="auto" w:fill="auto"/>
            <w:noWrap/>
            <w:hideMark/>
          </w:tcPr>
          <w:p w14:paraId="53D2FD4B" w14:textId="13E7B197" w:rsidR="00DA47BC" w:rsidRPr="00DA47BC" w:rsidRDefault="00DA47BC" w:rsidP="00DA47BC">
            <w:pPr>
              <w:spacing w:before="0" w:after="0" w:line="240" w:lineRule="auto"/>
              <w:jc w:val="center"/>
              <w:rPr>
                <w:rFonts w:eastAsia="Times New Roman" w:cs="Times New Roman"/>
                <w:color w:val="000000"/>
                <w:sz w:val="22"/>
              </w:rPr>
            </w:pPr>
            <w:r w:rsidRPr="00DA47BC">
              <w:rPr>
                <w:sz w:val="22"/>
              </w:rPr>
              <w:t>5</w:t>
            </w:r>
          </w:p>
        </w:tc>
        <w:tc>
          <w:tcPr>
            <w:tcW w:w="544" w:type="pct"/>
            <w:tcBorders>
              <w:top w:val="nil"/>
              <w:left w:val="nil"/>
              <w:bottom w:val="nil"/>
              <w:right w:val="nil"/>
            </w:tcBorders>
            <w:shd w:val="clear" w:color="auto" w:fill="auto"/>
            <w:noWrap/>
            <w:hideMark/>
          </w:tcPr>
          <w:p w14:paraId="604C0EB2" w14:textId="7411FF22" w:rsidR="00DA47BC" w:rsidRPr="00DA47BC" w:rsidRDefault="00DA47BC" w:rsidP="00DA47BC">
            <w:pPr>
              <w:spacing w:before="0" w:after="0" w:line="240" w:lineRule="auto"/>
              <w:jc w:val="center"/>
              <w:rPr>
                <w:rFonts w:eastAsia="Times New Roman" w:cs="Times New Roman"/>
                <w:color w:val="000000"/>
                <w:sz w:val="22"/>
              </w:rPr>
            </w:pPr>
            <w:r w:rsidRPr="00DA47BC">
              <w:rPr>
                <w:sz w:val="22"/>
              </w:rPr>
              <w:t>5</w:t>
            </w:r>
          </w:p>
        </w:tc>
        <w:tc>
          <w:tcPr>
            <w:tcW w:w="396" w:type="pct"/>
            <w:tcBorders>
              <w:top w:val="nil"/>
              <w:left w:val="nil"/>
              <w:bottom w:val="nil"/>
              <w:right w:val="nil"/>
            </w:tcBorders>
            <w:shd w:val="clear" w:color="auto" w:fill="auto"/>
            <w:noWrap/>
            <w:hideMark/>
          </w:tcPr>
          <w:p w14:paraId="60DCA472" w14:textId="4ACBDDCD" w:rsidR="00DA47BC" w:rsidRPr="00DA47BC" w:rsidRDefault="00DA47BC" w:rsidP="00DA47BC">
            <w:pPr>
              <w:spacing w:before="0" w:after="0" w:line="240" w:lineRule="auto"/>
              <w:jc w:val="center"/>
              <w:rPr>
                <w:rFonts w:eastAsia="Times New Roman" w:cs="Times New Roman"/>
                <w:color w:val="000000"/>
                <w:sz w:val="22"/>
              </w:rPr>
            </w:pPr>
            <w:r w:rsidRPr="00DA47BC">
              <w:rPr>
                <w:sz w:val="22"/>
              </w:rPr>
              <w:t>4</w:t>
            </w:r>
          </w:p>
        </w:tc>
        <w:tc>
          <w:tcPr>
            <w:tcW w:w="458" w:type="pct"/>
            <w:tcBorders>
              <w:top w:val="nil"/>
              <w:left w:val="nil"/>
              <w:bottom w:val="nil"/>
              <w:right w:val="nil"/>
            </w:tcBorders>
            <w:shd w:val="clear" w:color="auto" w:fill="auto"/>
            <w:noWrap/>
            <w:hideMark/>
          </w:tcPr>
          <w:p w14:paraId="0B9D84D5" w14:textId="10D81D7B" w:rsidR="00DA47BC" w:rsidRPr="00DA47BC" w:rsidRDefault="00DA47BC" w:rsidP="00DA47BC">
            <w:pPr>
              <w:spacing w:before="0" w:after="0" w:line="240" w:lineRule="auto"/>
              <w:jc w:val="center"/>
              <w:rPr>
                <w:rFonts w:eastAsia="Times New Roman" w:cs="Times New Roman"/>
                <w:color w:val="000000"/>
                <w:sz w:val="22"/>
              </w:rPr>
            </w:pPr>
            <w:r w:rsidRPr="00DA47BC">
              <w:rPr>
                <w:sz w:val="22"/>
              </w:rPr>
              <w:t>5</w:t>
            </w:r>
          </w:p>
        </w:tc>
        <w:tc>
          <w:tcPr>
            <w:tcW w:w="360" w:type="pct"/>
            <w:tcBorders>
              <w:top w:val="nil"/>
              <w:left w:val="nil"/>
              <w:bottom w:val="nil"/>
              <w:right w:val="nil"/>
            </w:tcBorders>
            <w:shd w:val="clear" w:color="auto" w:fill="auto"/>
            <w:noWrap/>
            <w:hideMark/>
          </w:tcPr>
          <w:p w14:paraId="34FD8392" w14:textId="7D38A491" w:rsidR="00DA47BC" w:rsidRPr="00FB16F8" w:rsidRDefault="00DA47BC" w:rsidP="00DA47BC">
            <w:pPr>
              <w:spacing w:before="0" w:after="0" w:line="240" w:lineRule="auto"/>
              <w:jc w:val="center"/>
              <w:rPr>
                <w:rFonts w:eastAsia="Times New Roman" w:cs="Times New Roman"/>
                <w:b/>
                <w:bCs/>
                <w:color w:val="000000"/>
                <w:sz w:val="22"/>
              </w:rPr>
            </w:pPr>
            <w:r w:rsidRPr="00FB16F8">
              <w:rPr>
                <w:b/>
                <w:bCs/>
                <w:sz w:val="22"/>
              </w:rPr>
              <w:t>30</w:t>
            </w:r>
          </w:p>
        </w:tc>
      </w:tr>
      <w:tr w:rsidR="00DA47BC" w:rsidRPr="00DA47BC" w14:paraId="5F52F9FC" w14:textId="77777777" w:rsidTr="00926E7C">
        <w:trPr>
          <w:trHeight w:val="272"/>
          <w:jc w:val="center"/>
        </w:trPr>
        <w:tc>
          <w:tcPr>
            <w:tcW w:w="1005" w:type="pct"/>
            <w:tcBorders>
              <w:top w:val="nil"/>
              <w:left w:val="nil"/>
              <w:bottom w:val="nil"/>
              <w:right w:val="nil"/>
            </w:tcBorders>
            <w:shd w:val="clear" w:color="auto" w:fill="auto"/>
            <w:noWrap/>
            <w:hideMark/>
          </w:tcPr>
          <w:p w14:paraId="1EA12821" w14:textId="19CA43F5" w:rsidR="00DA47BC" w:rsidRPr="00DA47BC" w:rsidRDefault="00DA47BC" w:rsidP="00DA47BC">
            <w:pPr>
              <w:spacing w:before="0" w:after="0" w:line="240" w:lineRule="auto"/>
              <w:jc w:val="left"/>
              <w:rPr>
                <w:rFonts w:eastAsia="Times New Roman" w:cs="Times New Roman"/>
                <w:color w:val="000000"/>
                <w:sz w:val="22"/>
              </w:rPr>
            </w:pPr>
            <w:r w:rsidRPr="00DA47BC">
              <w:rPr>
                <w:sz w:val="22"/>
              </w:rPr>
              <w:t>Logiciel patient</w:t>
            </w:r>
          </w:p>
        </w:tc>
        <w:tc>
          <w:tcPr>
            <w:tcW w:w="660" w:type="pct"/>
            <w:tcBorders>
              <w:top w:val="nil"/>
              <w:left w:val="nil"/>
              <w:bottom w:val="nil"/>
              <w:right w:val="nil"/>
            </w:tcBorders>
            <w:shd w:val="clear" w:color="auto" w:fill="auto"/>
            <w:noWrap/>
            <w:hideMark/>
          </w:tcPr>
          <w:p w14:paraId="278D4897" w14:textId="64BDAA34" w:rsidR="00DA47BC" w:rsidRPr="00DA47BC" w:rsidRDefault="00DA47BC" w:rsidP="00DA47BC">
            <w:pPr>
              <w:spacing w:before="0" w:after="0" w:line="240" w:lineRule="auto"/>
              <w:jc w:val="center"/>
              <w:rPr>
                <w:rFonts w:eastAsia="Times New Roman" w:cs="Times New Roman"/>
                <w:color w:val="000000"/>
                <w:sz w:val="22"/>
              </w:rPr>
            </w:pPr>
            <w:r w:rsidRPr="00DA47BC">
              <w:rPr>
                <w:sz w:val="22"/>
              </w:rPr>
              <w:t>1</w:t>
            </w:r>
          </w:p>
        </w:tc>
        <w:tc>
          <w:tcPr>
            <w:tcW w:w="512" w:type="pct"/>
            <w:tcBorders>
              <w:top w:val="nil"/>
              <w:left w:val="nil"/>
              <w:bottom w:val="nil"/>
              <w:right w:val="nil"/>
            </w:tcBorders>
            <w:shd w:val="clear" w:color="auto" w:fill="auto"/>
            <w:noWrap/>
            <w:hideMark/>
          </w:tcPr>
          <w:p w14:paraId="72269115" w14:textId="7CAE2914" w:rsidR="00DA47BC" w:rsidRPr="00DA47BC" w:rsidRDefault="00DA47BC" w:rsidP="00DA47BC">
            <w:pPr>
              <w:spacing w:before="0" w:after="0" w:line="240" w:lineRule="auto"/>
              <w:jc w:val="center"/>
              <w:rPr>
                <w:rFonts w:eastAsia="Times New Roman" w:cs="Times New Roman"/>
                <w:color w:val="000000"/>
                <w:sz w:val="22"/>
              </w:rPr>
            </w:pPr>
            <w:r w:rsidRPr="00DA47BC">
              <w:rPr>
                <w:sz w:val="22"/>
              </w:rPr>
              <w:t>4</w:t>
            </w:r>
          </w:p>
        </w:tc>
        <w:tc>
          <w:tcPr>
            <w:tcW w:w="669" w:type="pct"/>
            <w:tcBorders>
              <w:top w:val="nil"/>
              <w:left w:val="nil"/>
              <w:bottom w:val="nil"/>
              <w:right w:val="nil"/>
            </w:tcBorders>
            <w:shd w:val="clear" w:color="auto" w:fill="auto"/>
            <w:noWrap/>
            <w:hideMark/>
          </w:tcPr>
          <w:p w14:paraId="4C98D6BA" w14:textId="5E27F438" w:rsidR="00DA47BC" w:rsidRPr="00DA47BC" w:rsidRDefault="00DA47BC" w:rsidP="00DA47BC">
            <w:pPr>
              <w:spacing w:before="0" w:after="0" w:line="240" w:lineRule="auto"/>
              <w:jc w:val="center"/>
              <w:rPr>
                <w:rFonts w:eastAsia="Times New Roman" w:cs="Times New Roman"/>
                <w:color w:val="000000"/>
                <w:sz w:val="22"/>
              </w:rPr>
            </w:pPr>
            <w:r w:rsidRPr="00DA47BC">
              <w:rPr>
                <w:sz w:val="22"/>
              </w:rPr>
              <w:t>2</w:t>
            </w:r>
          </w:p>
        </w:tc>
        <w:tc>
          <w:tcPr>
            <w:tcW w:w="396" w:type="pct"/>
            <w:tcBorders>
              <w:top w:val="nil"/>
              <w:left w:val="nil"/>
              <w:bottom w:val="nil"/>
              <w:right w:val="nil"/>
            </w:tcBorders>
            <w:shd w:val="clear" w:color="auto" w:fill="auto"/>
            <w:noWrap/>
            <w:hideMark/>
          </w:tcPr>
          <w:p w14:paraId="1E728067" w14:textId="166A1E3C" w:rsidR="00DA47BC" w:rsidRPr="00DA47BC" w:rsidRDefault="00DA47BC" w:rsidP="00DA47BC">
            <w:pPr>
              <w:spacing w:before="0" w:after="0" w:line="240" w:lineRule="auto"/>
              <w:jc w:val="center"/>
              <w:rPr>
                <w:rFonts w:eastAsia="Times New Roman" w:cs="Times New Roman"/>
                <w:color w:val="000000"/>
                <w:sz w:val="22"/>
              </w:rPr>
            </w:pPr>
            <w:r w:rsidRPr="00DA47BC">
              <w:rPr>
                <w:sz w:val="22"/>
              </w:rPr>
              <w:t>6</w:t>
            </w:r>
          </w:p>
        </w:tc>
        <w:tc>
          <w:tcPr>
            <w:tcW w:w="544" w:type="pct"/>
            <w:tcBorders>
              <w:top w:val="nil"/>
              <w:left w:val="nil"/>
              <w:bottom w:val="nil"/>
              <w:right w:val="nil"/>
            </w:tcBorders>
            <w:shd w:val="clear" w:color="auto" w:fill="auto"/>
            <w:noWrap/>
            <w:hideMark/>
          </w:tcPr>
          <w:p w14:paraId="29B4B94D" w14:textId="7DF84720" w:rsidR="00DA47BC" w:rsidRPr="00DA47BC" w:rsidRDefault="00DA47BC" w:rsidP="00DA47BC">
            <w:pPr>
              <w:spacing w:before="0" w:after="0" w:line="240" w:lineRule="auto"/>
              <w:jc w:val="center"/>
              <w:rPr>
                <w:rFonts w:eastAsia="Times New Roman" w:cs="Times New Roman"/>
                <w:color w:val="000000"/>
                <w:sz w:val="22"/>
              </w:rPr>
            </w:pPr>
            <w:r w:rsidRPr="00DA47BC">
              <w:rPr>
                <w:sz w:val="22"/>
              </w:rPr>
              <w:t>5</w:t>
            </w:r>
          </w:p>
        </w:tc>
        <w:tc>
          <w:tcPr>
            <w:tcW w:w="396" w:type="pct"/>
            <w:tcBorders>
              <w:top w:val="nil"/>
              <w:left w:val="nil"/>
              <w:bottom w:val="nil"/>
              <w:right w:val="nil"/>
            </w:tcBorders>
            <w:shd w:val="clear" w:color="auto" w:fill="auto"/>
            <w:noWrap/>
            <w:hideMark/>
          </w:tcPr>
          <w:p w14:paraId="15357633" w14:textId="3F5A226B" w:rsidR="00DA47BC" w:rsidRPr="00DA47BC" w:rsidRDefault="00DA47BC" w:rsidP="00DA47BC">
            <w:pPr>
              <w:spacing w:before="0" w:after="0" w:line="240" w:lineRule="auto"/>
              <w:jc w:val="center"/>
              <w:rPr>
                <w:rFonts w:eastAsia="Times New Roman" w:cs="Times New Roman"/>
                <w:color w:val="000000"/>
                <w:sz w:val="22"/>
              </w:rPr>
            </w:pPr>
            <w:r w:rsidRPr="00DA47BC">
              <w:rPr>
                <w:sz w:val="22"/>
              </w:rPr>
              <w:t>4</w:t>
            </w:r>
          </w:p>
        </w:tc>
        <w:tc>
          <w:tcPr>
            <w:tcW w:w="458" w:type="pct"/>
            <w:tcBorders>
              <w:top w:val="nil"/>
              <w:left w:val="nil"/>
              <w:bottom w:val="nil"/>
              <w:right w:val="nil"/>
            </w:tcBorders>
            <w:shd w:val="clear" w:color="auto" w:fill="auto"/>
            <w:noWrap/>
            <w:hideMark/>
          </w:tcPr>
          <w:p w14:paraId="3F0430FC" w14:textId="64BD878A" w:rsidR="00DA47BC" w:rsidRPr="00DA47BC" w:rsidRDefault="00DA47BC" w:rsidP="00DA47BC">
            <w:pPr>
              <w:spacing w:before="0" w:after="0" w:line="240" w:lineRule="auto"/>
              <w:jc w:val="center"/>
              <w:rPr>
                <w:rFonts w:eastAsia="Times New Roman" w:cs="Times New Roman"/>
                <w:color w:val="000000"/>
                <w:sz w:val="22"/>
              </w:rPr>
            </w:pPr>
            <w:r w:rsidRPr="00DA47BC">
              <w:rPr>
                <w:sz w:val="22"/>
              </w:rPr>
              <w:t>7</w:t>
            </w:r>
          </w:p>
        </w:tc>
        <w:tc>
          <w:tcPr>
            <w:tcW w:w="360" w:type="pct"/>
            <w:tcBorders>
              <w:top w:val="nil"/>
              <w:left w:val="nil"/>
              <w:bottom w:val="nil"/>
              <w:right w:val="nil"/>
            </w:tcBorders>
            <w:shd w:val="clear" w:color="auto" w:fill="auto"/>
            <w:noWrap/>
            <w:hideMark/>
          </w:tcPr>
          <w:p w14:paraId="1ED7FEB4" w14:textId="2F7F6526" w:rsidR="00DA47BC" w:rsidRPr="00FB16F8" w:rsidRDefault="00DA47BC" w:rsidP="00DA47BC">
            <w:pPr>
              <w:spacing w:before="0" w:after="0" w:line="240" w:lineRule="auto"/>
              <w:jc w:val="center"/>
              <w:rPr>
                <w:rFonts w:eastAsia="Times New Roman" w:cs="Times New Roman"/>
                <w:b/>
                <w:bCs/>
                <w:color w:val="000000"/>
                <w:sz w:val="22"/>
              </w:rPr>
            </w:pPr>
            <w:r w:rsidRPr="00FB16F8">
              <w:rPr>
                <w:b/>
                <w:bCs/>
                <w:sz w:val="22"/>
              </w:rPr>
              <w:t>29</w:t>
            </w:r>
          </w:p>
        </w:tc>
      </w:tr>
      <w:tr w:rsidR="00DA47BC" w:rsidRPr="00DA47BC" w14:paraId="240FA97A" w14:textId="77777777" w:rsidTr="00926E7C">
        <w:trPr>
          <w:trHeight w:val="272"/>
          <w:jc w:val="center"/>
        </w:trPr>
        <w:tc>
          <w:tcPr>
            <w:tcW w:w="1005" w:type="pct"/>
            <w:tcBorders>
              <w:top w:val="nil"/>
              <w:left w:val="nil"/>
              <w:bottom w:val="single" w:sz="4" w:space="0" w:color="auto"/>
              <w:right w:val="nil"/>
            </w:tcBorders>
            <w:shd w:val="clear" w:color="auto" w:fill="auto"/>
            <w:noWrap/>
            <w:hideMark/>
          </w:tcPr>
          <w:p w14:paraId="0D4D140A" w14:textId="606F8D69" w:rsidR="00DA47BC" w:rsidRPr="00DA47BC" w:rsidRDefault="00DA47BC" w:rsidP="00DA47BC">
            <w:pPr>
              <w:spacing w:before="0" w:after="0" w:line="240" w:lineRule="auto"/>
              <w:jc w:val="left"/>
              <w:rPr>
                <w:rFonts w:eastAsia="Times New Roman" w:cs="Times New Roman"/>
                <w:color w:val="000000"/>
                <w:sz w:val="22"/>
              </w:rPr>
            </w:pPr>
            <w:r w:rsidRPr="00DA47BC">
              <w:rPr>
                <w:sz w:val="22"/>
              </w:rPr>
              <w:t>Serveurs distribués</w:t>
            </w:r>
          </w:p>
        </w:tc>
        <w:tc>
          <w:tcPr>
            <w:tcW w:w="660" w:type="pct"/>
            <w:tcBorders>
              <w:top w:val="nil"/>
              <w:left w:val="nil"/>
              <w:bottom w:val="single" w:sz="4" w:space="0" w:color="auto"/>
              <w:right w:val="nil"/>
            </w:tcBorders>
            <w:shd w:val="clear" w:color="auto" w:fill="auto"/>
            <w:noWrap/>
            <w:hideMark/>
          </w:tcPr>
          <w:p w14:paraId="61066ECA" w14:textId="7C43FE78" w:rsidR="00DA47BC" w:rsidRPr="00DA47BC" w:rsidRDefault="00DA47BC" w:rsidP="00DA47BC">
            <w:pPr>
              <w:spacing w:before="0" w:after="0" w:line="240" w:lineRule="auto"/>
              <w:jc w:val="center"/>
              <w:rPr>
                <w:rFonts w:eastAsia="Times New Roman" w:cs="Times New Roman"/>
                <w:color w:val="000000"/>
                <w:sz w:val="22"/>
              </w:rPr>
            </w:pPr>
            <w:r w:rsidRPr="00DA47BC">
              <w:rPr>
                <w:sz w:val="22"/>
              </w:rPr>
              <w:t>2</w:t>
            </w:r>
          </w:p>
        </w:tc>
        <w:tc>
          <w:tcPr>
            <w:tcW w:w="512" w:type="pct"/>
            <w:tcBorders>
              <w:top w:val="nil"/>
              <w:left w:val="nil"/>
              <w:bottom w:val="single" w:sz="4" w:space="0" w:color="auto"/>
              <w:right w:val="nil"/>
            </w:tcBorders>
            <w:shd w:val="clear" w:color="auto" w:fill="auto"/>
            <w:noWrap/>
            <w:hideMark/>
          </w:tcPr>
          <w:p w14:paraId="4ED52D33" w14:textId="538E8CC1" w:rsidR="00DA47BC" w:rsidRPr="00DA47BC" w:rsidRDefault="00DA47BC" w:rsidP="00DA47BC">
            <w:pPr>
              <w:spacing w:before="0" w:after="0" w:line="240" w:lineRule="auto"/>
              <w:jc w:val="center"/>
              <w:rPr>
                <w:rFonts w:eastAsia="Times New Roman" w:cs="Times New Roman"/>
                <w:color w:val="000000"/>
                <w:sz w:val="22"/>
              </w:rPr>
            </w:pPr>
            <w:r w:rsidRPr="00DA47BC">
              <w:rPr>
                <w:sz w:val="22"/>
              </w:rPr>
              <w:t>4</w:t>
            </w:r>
          </w:p>
        </w:tc>
        <w:tc>
          <w:tcPr>
            <w:tcW w:w="669" w:type="pct"/>
            <w:tcBorders>
              <w:top w:val="nil"/>
              <w:left w:val="nil"/>
              <w:bottom w:val="single" w:sz="4" w:space="0" w:color="auto"/>
              <w:right w:val="nil"/>
            </w:tcBorders>
            <w:shd w:val="clear" w:color="auto" w:fill="auto"/>
            <w:noWrap/>
            <w:hideMark/>
          </w:tcPr>
          <w:p w14:paraId="6333D3FE" w14:textId="79317BD1" w:rsidR="00DA47BC" w:rsidRPr="00DA47BC" w:rsidRDefault="00DA47BC" w:rsidP="00DA47BC">
            <w:pPr>
              <w:spacing w:before="0" w:after="0" w:line="240" w:lineRule="auto"/>
              <w:jc w:val="center"/>
              <w:rPr>
                <w:rFonts w:eastAsia="Times New Roman" w:cs="Times New Roman"/>
                <w:color w:val="000000"/>
                <w:sz w:val="22"/>
              </w:rPr>
            </w:pPr>
            <w:r w:rsidRPr="00DA47BC">
              <w:rPr>
                <w:sz w:val="22"/>
              </w:rPr>
              <w:t>3</w:t>
            </w:r>
          </w:p>
        </w:tc>
        <w:tc>
          <w:tcPr>
            <w:tcW w:w="396" w:type="pct"/>
            <w:tcBorders>
              <w:top w:val="nil"/>
              <w:left w:val="nil"/>
              <w:bottom w:val="single" w:sz="4" w:space="0" w:color="auto"/>
              <w:right w:val="nil"/>
            </w:tcBorders>
            <w:shd w:val="clear" w:color="auto" w:fill="auto"/>
            <w:noWrap/>
            <w:hideMark/>
          </w:tcPr>
          <w:p w14:paraId="5658A8A4" w14:textId="03817AD8" w:rsidR="00DA47BC" w:rsidRPr="00DA47BC" w:rsidRDefault="00DA47BC" w:rsidP="00DA47BC">
            <w:pPr>
              <w:spacing w:before="0" w:after="0" w:line="240" w:lineRule="auto"/>
              <w:jc w:val="center"/>
              <w:rPr>
                <w:rFonts w:eastAsia="Times New Roman" w:cs="Times New Roman"/>
                <w:color w:val="000000"/>
                <w:sz w:val="22"/>
              </w:rPr>
            </w:pPr>
            <w:r w:rsidRPr="00DA47BC">
              <w:rPr>
                <w:sz w:val="22"/>
              </w:rPr>
              <w:t>6</w:t>
            </w:r>
          </w:p>
        </w:tc>
        <w:tc>
          <w:tcPr>
            <w:tcW w:w="544" w:type="pct"/>
            <w:tcBorders>
              <w:top w:val="nil"/>
              <w:left w:val="nil"/>
              <w:bottom w:val="single" w:sz="4" w:space="0" w:color="auto"/>
              <w:right w:val="nil"/>
            </w:tcBorders>
            <w:shd w:val="clear" w:color="auto" w:fill="auto"/>
            <w:noWrap/>
            <w:hideMark/>
          </w:tcPr>
          <w:p w14:paraId="224A6E9A" w14:textId="09B7023E" w:rsidR="00DA47BC" w:rsidRPr="00DA47BC" w:rsidRDefault="00DA47BC" w:rsidP="00DA47BC">
            <w:pPr>
              <w:spacing w:before="0" w:after="0" w:line="240" w:lineRule="auto"/>
              <w:jc w:val="center"/>
              <w:rPr>
                <w:rFonts w:eastAsia="Times New Roman" w:cs="Times New Roman"/>
                <w:color w:val="000000"/>
                <w:sz w:val="22"/>
              </w:rPr>
            </w:pPr>
            <w:r w:rsidRPr="00DA47BC">
              <w:rPr>
                <w:sz w:val="22"/>
              </w:rPr>
              <w:t>5</w:t>
            </w:r>
          </w:p>
        </w:tc>
        <w:tc>
          <w:tcPr>
            <w:tcW w:w="396" w:type="pct"/>
            <w:tcBorders>
              <w:top w:val="nil"/>
              <w:left w:val="nil"/>
              <w:bottom w:val="single" w:sz="4" w:space="0" w:color="auto"/>
              <w:right w:val="nil"/>
            </w:tcBorders>
            <w:shd w:val="clear" w:color="auto" w:fill="auto"/>
            <w:noWrap/>
            <w:hideMark/>
          </w:tcPr>
          <w:p w14:paraId="1C81C750" w14:textId="732D4F8C" w:rsidR="00DA47BC" w:rsidRPr="00DA47BC" w:rsidRDefault="00DA47BC" w:rsidP="00DA47BC">
            <w:pPr>
              <w:spacing w:before="0" w:after="0" w:line="240" w:lineRule="auto"/>
              <w:jc w:val="center"/>
              <w:rPr>
                <w:rFonts w:eastAsia="Times New Roman" w:cs="Times New Roman"/>
                <w:color w:val="000000"/>
                <w:sz w:val="22"/>
              </w:rPr>
            </w:pPr>
            <w:r w:rsidRPr="00DA47BC">
              <w:rPr>
                <w:sz w:val="22"/>
              </w:rPr>
              <w:t>4</w:t>
            </w:r>
          </w:p>
        </w:tc>
        <w:tc>
          <w:tcPr>
            <w:tcW w:w="458" w:type="pct"/>
            <w:tcBorders>
              <w:top w:val="nil"/>
              <w:left w:val="nil"/>
              <w:bottom w:val="single" w:sz="4" w:space="0" w:color="auto"/>
              <w:right w:val="nil"/>
            </w:tcBorders>
            <w:shd w:val="clear" w:color="auto" w:fill="auto"/>
            <w:noWrap/>
            <w:hideMark/>
          </w:tcPr>
          <w:p w14:paraId="39C818D6" w14:textId="50791CA2" w:rsidR="00DA47BC" w:rsidRPr="00DA47BC" w:rsidRDefault="00DA47BC" w:rsidP="00DA47BC">
            <w:pPr>
              <w:spacing w:before="0" w:after="0" w:line="240" w:lineRule="auto"/>
              <w:jc w:val="center"/>
              <w:rPr>
                <w:rFonts w:eastAsia="Times New Roman" w:cs="Times New Roman"/>
                <w:color w:val="000000"/>
                <w:sz w:val="22"/>
              </w:rPr>
            </w:pPr>
            <w:r w:rsidRPr="00DA47BC">
              <w:rPr>
                <w:sz w:val="22"/>
              </w:rPr>
              <w:t>5</w:t>
            </w:r>
          </w:p>
        </w:tc>
        <w:tc>
          <w:tcPr>
            <w:tcW w:w="360" w:type="pct"/>
            <w:tcBorders>
              <w:top w:val="nil"/>
              <w:left w:val="nil"/>
              <w:bottom w:val="single" w:sz="4" w:space="0" w:color="auto"/>
              <w:right w:val="nil"/>
            </w:tcBorders>
            <w:shd w:val="clear" w:color="auto" w:fill="auto"/>
            <w:noWrap/>
            <w:hideMark/>
          </w:tcPr>
          <w:p w14:paraId="4C6D9C3D" w14:textId="78B681FE" w:rsidR="00DA47BC" w:rsidRPr="00FB16F8" w:rsidRDefault="00DA47BC" w:rsidP="00DA47BC">
            <w:pPr>
              <w:spacing w:before="0" w:after="0" w:line="240" w:lineRule="auto"/>
              <w:jc w:val="center"/>
              <w:rPr>
                <w:rFonts w:eastAsia="Times New Roman" w:cs="Times New Roman"/>
                <w:b/>
                <w:bCs/>
                <w:color w:val="000000"/>
                <w:sz w:val="22"/>
              </w:rPr>
            </w:pPr>
            <w:r w:rsidRPr="00FB16F8">
              <w:rPr>
                <w:b/>
                <w:bCs/>
                <w:sz w:val="22"/>
              </w:rPr>
              <w:t>29</w:t>
            </w:r>
          </w:p>
        </w:tc>
      </w:tr>
    </w:tbl>
    <w:p w14:paraId="39EB1E07" w14:textId="77777777" w:rsidR="00442562" w:rsidRPr="00F74282" w:rsidRDefault="00442562" w:rsidP="00442562">
      <w:pPr>
        <w:rPr>
          <w:rFonts w:cs="Times New Roman"/>
        </w:rPr>
      </w:pPr>
    </w:p>
    <w:p w14:paraId="0F094F62" w14:textId="24011630" w:rsidR="0086053C" w:rsidRPr="00F74282" w:rsidRDefault="0086053C" w:rsidP="0086053C">
      <w:pPr>
        <w:pStyle w:val="Titre3"/>
        <w:rPr>
          <w:rFonts w:cs="Times New Roman"/>
        </w:rPr>
      </w:pPr>
      <w:bookmarkStart w:id="46" w:name="_Toc123574305"/>
      <w:bookmarkStart w:id="47" w:name="_Toc124176504"/>
      <w:r w:rsidRPr="00F74282">
        <w:rPr>
          <w:rFonts w:cs="Times New Roman"/>
        </w:rPr>
        <w:t>5.1.2. Fonctionnalité des équipements dans les structures sanitaires</w:t>
      </w:r>
      <w:bookmarkEnd w:id="46"/>
      <w:bookmarkEnd w:id="47"/>
    </w:p>
    <w:p w14:paraId="35A439CC" w14:textId="18F64676" w:rsidR="00CA32ED" w:rsidRDefault="0027768B" w:rsidP="00CA32ED">
      <w:pPr>
        <w:rPr>
          <w:rFonts w:cs="Times New Roman"/>
        </w:rPr>
      </w:pPr>
      <w:r w:rsidRPr="00F74282">
        <w:rPr>
          <w:rFonts w:cs="Times New Roman"/>
        </w:rPr>
        <w:t xml:space="preserve">Lors de cette </w:t>
      </w:r>
      <w:r w:rsidR="00F9444E" w:rsidRPr="00F74282">
        <w:rPr>
          <w:rFonts w:cs="Times New Roman"/>
        </w:rPr>
        <w:t>évaluation</w:t>
      </w:r>
      <w:r w:rsidRPr="00F74282">
        <w:rPr>
          <w:rFonts w:cs="Times New Roman"/>
        </w:rPr>
        <w:t xml:space="preserve">, il était question de </w:t>
      </w:r>
      <w:r w:rsidR="00A365D0" w:rsidRPr="00F74282">
        <w:rPr>
          <w:rFonts w:cs="Times New Roman"/>
        </w:rPr>
        <w:t>vérifier la fonctionnalité des équipements reçus</w:t>
      </w:r>
      <w:r w:rsidR="00D302F6">
        <w:rPr>
          <w:rFonts w:cs="Times New Roman"/>
        </w:rPr>
        <w:t xml:space="preserve"> </w:t>
      </w:r>
      <w:r w:rsidR="00A365D0" w:rsidRPr="00F74282">
        <w:rPr>
          <w:rFonts w:cs="Times New Roman"/>
        </w:rPr>
        <w:t xml:space="preserve">dans le cadre du projet. </w:t>
      </w:r>
      <w:r w:rsidR="00AC61AD" w:rsidRPr="00F74282">
        <w:rPr>
          <w:rFonts w:cs="Times New Roman"/>
        </w:rPr>
        <w:t>Ainsi</w:t>
      </w:r>
      <w:r w:rsidR="005D54D6" w:rsidRPr="00F74282">
        <w:rPr>
          <w:rFonts w:cs="Times New Roman"/>
        </w:rPr>
        <w:t xml:space="preserve">, il ressort que la </w:t>
      </w:r>
      <w:r w:rsidR="004676E3" w:rsidRPr="00F74282">
        <w:rPr>
          <w:rFonts w:cs="Times New Roman"/>
        </w:rPr>
        <w:t>fonctionnalité</w:t>
      </w:r>
      <w:r w:rsidR="005D54D6" w:rsidRPr="00F74282">
        <w:rPr>
          <w:rFonts w:cs="Times New Roman"/>
        </w:rPr>
        <w:t xml:space="preserve"> des </w:t>
      </w:r>
      <w:r w:rsidR="00572841" w:rsidRPr="00F74282">
        <w:rPr>
          <w:rFonts w:cs="Times New Roman"/>
        </w:rPr>
        <w:t>batterie</w:t>
      </w:r>
      <w:r w:rsidR="005D77DA" w:rsidRPr="00F74282">
        <w:rPr>
          <w:rFonts w:cs="Times New Roman"/>
        </w:rPr>
        <w:t>s</w:t>
      </w:r>
      <w:r w:rsidR="00F03ED3" w:rsidRPr="00F74282">
        <w:rPr>
          <w:rFonts w:cs="Times New Roman"/>
        </w:rPr>
        <w:t xml:space="preserve"> et des puces flotte</w:t>
      </w:r>
      <w:r w:rsidR="00D211FD" w:rsidRPr="00F74282">
        <w:rPr>
          <w:rFonts w:cs="Times New Roman"/>
        </w:rPr>
        <w:t xml:space="preserve"> reste faible</w:t>
      </w:r>
      <w:r w:rsidR="0011597A" w:rsidRPr="00F74282">
        <w:rPr>
          <w:rFonts w:cs="Times New Roman"/>
        </w:rPr>
        <w:t xml:space="preserve"> par rapport aux autres équipements reçus</w:t>
      </w:r>
      <w:r w:rsidR="00E0471C" w:rsidRPr="00F74282">
        <w:rPr>
          <w:rFonts w:cs="Times New Roman"/>
        </w:rPr>
        <w:t xml:space="preserve"> soit respectivement </w:t>
      </w:r>
      <w:r w:rsidR="0046632E">
        <w:rPr>
          <w:rFonts w:cs="Times New Roman"/>
        </w:rPr>
        <w:t>66</w:t>
      </w:r>
      <w:r w:rsidR="00B26066" w:rsidRPr="00F74282">
        <w:rPr>
          <w:rFonts w:cs="Times New Roman"/>
        </w:rPr>
        <w:t>% et 5</w:t>
      </w:r>
      <w:r w:rsidR="0046632E">
        <w:rPr>
          <w:rFonts w:cs="Times New Roman"/>
        </w:rPr>
        <w:t>0</w:t>
      </w:r>
      <w:r w:rsidR="00B26066" w:rsidRPr="00F74282">
        <w:rPr>
          <w:rFonts w:cs="Times New Roman"/>
        </w:rPr>
        <w:t xml:space="preserve">% de </w:t>
      </w:r>
      <w:r w:rsidR="00F3322B" w:rsidRPr="00F74282">
        <w:rPr>
          <w:rFonts w:cs="Times New Roman"/>
        </w:rPr>
        <w:t xml:space="preserve">taux de </w:t>
      </w:r>
      <w:r w:rsidR="004676E3" w:rsidRPr="00F74282">
        <w:rPr>
          <w:rFonts w:cs="Times New Roman"/>
        </w:rPr>
        <w:t>fonctionnalité</w:t>
      </w:r>
      <w:r w:rsidR="0011597A" w:rsidRPr="00F74282">
        <w:rPr>
          <w:rFonts w:cs="Times New Roman"/>
        </w:rPr>
        <w:t>.</w:t>
      </w:r>
      <w:r w:rsidR="00FB3E7E" w:rsidRPr="00F74282">
        <w:rPr>
          <w:rFonts w:cs="Times New Roman"/>
        </w:rPr>
        <w:t xml:space="preserve"> </w:t>
      </w:r>
      <w:r w:rsidR="00FD0331" w:rsidRPr="00F74282">
        <w:rPr>
          <w:rFonts w:cs="Times New Roman"/>
        </w:rPr>
        <w:t xml:space="preserve">Ce qui s’explique par le fait que </w:t>
      </w:r>
      <w:r w:rsidR="00EB33A2" w:rsidRPr="00F74282">
        <w:rPr>
          <w:rFonts w:cs="Times New Roman"/>
        </w:rPr>
        <w:t>la</w:t>
      </w:r>
      <w:r w:rsidR="00945613" w:rsidRPr="00F74282">
        <w:rPr>
          <w:rFonts w:cs="Times New Roman"/>
        </w:rPr>
        <w:t xml:space="preserve"> plupart des </w:t>
      </w:r>
      <w:r w:rsidR="004676E3" w:rsidRPr="00F74282">
        <w:rPr>
          <w:rFonts w:cs="Times New Roman"/>
        </w:rPr>
        <w:t>batteries</w:t>
      </w:r>
      <w:r w:rsidR="00945613" w:rsidRPr="00F74282">
        <w:rPr>
          <w:rFonts w:cs="Times New Roman"/>
        </w:rPr>
        <w:t xml:space="preserve"> </w:t>
      </w:r>
      <w:r w:rsidR="004676E3" w:rsidRPr="00F74282">
        <w:rPr>
          <w:rFonts w:cs="Times New Roman"/>
        </w:rPr>
        <w:t>reçu</w:t>
      </w:r>
      <w:r w:rsidR="00C22A6D" w:rsidRPr="00F74282">
        <w:rPr>
          <w:rFonts w:cs="Times New Roman"/>
        </w:rPr>
        <w:t>es</w:t>
      </w:r>
      <w:r w:rsidR="00945613" w:rsidRPr="00F74282">
        <w:rPr>
          <w:rFonts w:cs="Times New Roman"/>
        </w:rPr>
        <w:t xml:space="preserve"> par les structures étaient de mauvaise</w:t>
      </w:r>
      <w:r w:rsidR="00A563EC" w:rsidRPr="00F74282">
        <w:rPr>
          <w:rFonts w:cs="Times New Roman"/>
        </w:rPr>
        <w:t xml:space="preserve"> qualité</w:t>
      </w:r>
      <w:r w:rsidR="007F214C" w:rsidRPr="00F74282">
        <w:rPr>
          <w:rFonts w:cs="Times New Roman"/>
        </w:rPr>
        <w:t xml:space="preserve">, elles ne permettent pas de stocker </w:t>
      </w:r>
      <w:r w:rsidR="00D36097" w:rsidRPr="00F74282">
        <w:rPr>
          <w:rFonts w:cs="Times New Roman"/>
        </w:rPr>
        <w:t>l’énergie pour la nuit.</w:t>
      </w:r>
      <w:r w:rsidR="000577C9" w:rsidRPr="00F74282">
        <w:rPr>
          <w:rFonts w:cs="Times New Roman"/>
        </w:rPr>
        <w:t xml:space="preserve"> </w:t>
      </w:r>
      <w:r w:rsidR="00E15214" w:rsidRPr="00F74282">
        <w:rPr>
          <w:rFonts w:cs="Times New Roman"/>
        </w:rPr>
        <w:t>Conce</w:t>
      </w:r>
      <w:r w:rsidR="00CA6753" w:rsidRPr="00F74282">
        <w:rPr>
          <w:rFonts w:cs="Times New Roman"/>
        </w:rPr>
        <w:t xml:space="preserve">rnant les puces flotte reçues, </w:t>
      </w:r>
      <w:r w:rsidR="00B22A85" w:rsidRPr="00F74282">
        <w:rPr>
          <w:rFonts w:cs="Times New Roman"/>
        </w:rPr>
        <w:t xml:space="preserve">la </w:t>
      </w:r>
      <w:r w:rsidR="0062577F" w:rsidRPr="00F74282">
        <w:rPr>
          <w:rFonts w:cs="Times New Roman"/>
        </w:rPr>
        <w:t>non-fonctionnalité</w:t>
      </w:r>
      <w:r w:rsidR="002C47FC" w:rsidRPr="00F74282">
        <w:rPr>
          <w:rFonts w:cs="Times New Roman"/>
        </w:rPr>
        <w:t xml:space="preserve"> peut s</w:t>
      </w:r>
      <w:r w:rsidR="00F50818" w:rsidRPr="00F74282">
        <w:rPr>
          <w:rFonts w:cs="Times New Roman"/>
        </w:rPr>
        <w:t>’expliquer par</w:t>
      </w:r>
      <w:r w:rsidR="00745C86" w:rsidRPr="00F74282">
        <w:rPr>
          <w:rFonts w:cs="Times New Roman"/>
        </w:rPr>
        <w:t xml:space="preserve"> le fait que</w:t>
      </w:r>
      <w:r w:rsidR="001832EA" w:rsidRPr="00F74282">
        <w:rPr>
          <w:rFonts w:cs="Times New Roman"/>
        </w:rPr>
        <w:t xml:space="preserve"> </w:t>
      </w:r>
      <w:r w:rsidR="007353E2" w:rsidRPr="00F74282">
        <w:rPr>
          <w:rFonts w:cs="Times New Roman"/>
        </w:rPr>
        <w:t xml:space="preserve">les </w:t>
      </w:r>
      <w:r w:rsidR="00517615" w:rsidRPr="00F74282">
        <w:rPr>
          <w:rFonts w:cs="Times New Roman"/>
        </w:rPr>
        <w:t xml:space="preserve">structures n’ont pas </w:t>
      </w:r>
      <w:r w:rsidR="0062577F" w:rsidRPr="00F74282">
        <w:rPr>
          <w:rFonts w:cs="Times New Roman"/>
        </w:rPr>
        <w:t>reçu</w:t>
      </w:r>
      <w:r w:rsidR="00517615" w:rsidRPr="00F74282">
        <w:rPr>
          <w:rFonts w:cs="Times New Roman"/>
        </w:rPr>
        <w:t xml:space="preserve"> de </w:t>
      </w:r>
      <w:r w:rsidR="0062577F" w:rsidRPr="00F74282">
        <w:rPr>
          <w:rFonts w:cs="Times New Roman"/>
        </w:rPr>
        <w:t>téléphone</w:t>
      </w:r>
      <w:r w:rsidR="00517615" w:rsidRPr="00F74282">
        <w:rPr>
          <w:rFonts w:cs="Times New Roman"/>
        </w:rPr>
        <w:t xml:space="preserve"> suffisant pour utiliser ces puces. </w:t>
      </w:r>
      <w:r w:rsidR="00BD7810" w:rsidRPr="00F74282">
        <w:rPr>
          <w:rFonts w:cs="Times New Roman"/>
        </w:rPr>
        <w:t xml:space="preserve">Certains agents ont évoqué </w:t>
      </w:r>
      <w:r w:rsidR="00A01418" w:rsidRPr="00F74282">
        <w:rPr>
          <w:rFonts w:cs="Times New Roman"/>
        </w:rPr>
        <w:t>l</w:t>
      </w:r>
      <w:r w:rsidR="001E59B0" w:rsidRPr="00F74282">
        <w:rPr>
          <w:rFonts w:cs="Times New Roman"/>
        </w:rPr>
        <w:t xml:space="preserve">’absence de </w:t>
      </w:r>
      <w:r w:rsidR="0062577F" w:rsidRPr="00F74282">
        <w:rPr>
          <w:rFonts w:cs="Times New Roman"/>
        </w:rPr>
        <w:t>téléphone</w:t>
      </w:r>
      <w:r w:rsidR="001E59B0" w:rsidRPr="00F74282">
        <w:rPr>
          <w:rFonts w:cs="Times New Roman"/>
        </w:rPr>
        <w:t xml:space="preserve"> pour utiliser les puces mais aussi du fait que leur</w:t>
      </w:r>
      <w:r w:rsidR="0062577F" w:rsidRPr="00F74282">
        <w:rPr>
          <w:rFonts w:cs="Times New Roman"/>
        </w:rPr>
        <w:t>s</w:t>
      </w:r>
      <w:r w:rsidR="001E59B0" w:rsidRPr="00F74282">
        <w:rPr>
          <w:rFonts w:cs="Times New Roman"/>
        </w:rPr>
        <w:t xml:space="preserve"> </w:t>
      </w:r>
      <w:r w:rsidR="0062577F" w:rsidRPr="00F74282">
        <w:rPr>
          <w:rFonts w:cs="Times New Roman"/>
        </w:rPr>
        <w:t>téléphones</w:t>
      </w:r>
      <w:r w:rsidR="002A5709" w:rsidRPr="00F74282">
        <w:rPr>
          <w:rFonts w:cs="Times New Roman"/>
        </w:rPr>
        <w:t xml:space="preserve"> ont déjà </w:t>
      </w:r>
      <w:r w:rsidR="00317B79" w:rsidRPr="00F74282">
        <w:rPr>
          <w:rFonts w:cs="Times New Roman"/>
        </w:rPr>
        <w:t>deux de leur puces</w:t>
      </w:r>
      <w:r w:rsidR="00C858A5" w:rsidRPr="00F74282">
        <w:rPr>
          <w:rFonts w:cs="Times New Roman"/>
        </w:rPr>
        <w:t xml:space="preserve"> ne les permettent pas </w:t>
      </w:r>
      <w:r w:rsidR="0062577F" w:rsidRPr="00F74282">
        <w:rPr>
          <w:rFonts w:cs="Times New Roman"/>
        </w:rPr>
        <w:t>d’utiliser les puces flotte.</w:t>
      </w:r>
      <w:r w:rsidR="00AD209D" w:rsidRPr="00F74282">
        <w:rPr>
          <w:rFonts w:cs="Times New Roman"/>
        </w:rPr>
        <w:t xml:space="preserve"> </w:t>
      </w:r>
      <w:r w:rsidR="003C5F75" w:rsidRPr="00F74282">
        <w:rPr>
          <w:rFonts w:cs="Times New Roman"/>
        </w:rPr>
        <w:t xml:space="preserve">Par ailleurs, les </w:t>
      </w:r>
      <w:r w:rsidR="0076342B">
        <w:rPr>
          <w:rFonts w:cs="Times New Roman"/>
        </w:rPr>
        <w:t>ordinateurs</w:t>
      </w:r>
      <w:r w:rsidR="002A3C30" w:rsidRPr="00F74282">
        <w:rPr>
          <w:rFonts w:cs="Times New Roman"/>
        </w:rPr>
        <w:t xml:space="preserve"> et les </w:t>
      </w:r>
      <w:r w:rsidR="00614283" w:rsidRPr="00F74282">
        <w:rPr>
          <w:rFonts w:cs="Times New Roman"/>
        </w:rPr>
        <w:t xml:space="preserve">serveurs </w:t>
      </w:r>
      <w:r w:rsidR="008F6327" w:rsidRPr="00F74282">
        <w:rPr>
          <w:rFonts w:cs="Times New Roman"/>
        </w:rPr>
        <w:t>distribués</w:t>
      </w:r>
      <w:r w:rsidR="001F4FBD" w:rsidRPr="00F74282">
        <w:rPr>
          <w:rFonts w:cs="Times New Roman"/>
        </w:rPr>
        <w:t xml:space="preserve"> sont fonctionnel</w:t>
      </w:r>
      <w:r w:rsidR="004D37B8" w:rsidRPr="00F74282">
        <w:rPr>
          <w:rFonts w:cs="Times New Roman"/>
        </w:rPr>
        <w:t xml:space="preserve">s </w:t>
      </w:r>
      <w:r w:rsidR="008C1C37">
        <w:rPr>
          <w:rFonts w:cs="Times New Roman"/>
        </w:rPr>
        <w:t>79</w:t>
      </w:r>
      <w:r w:rsidR="0098189B" w:rsidRPr="00F74282">
        <w:rPr>
          <w:rFonts w:cs="Times New Roman"/>
        </w:rPr>
        <w:t>%</w:t>
      </w:r>
      <w:r w:rsidR="007122B0">
        <w:rPr>
          <w:rFonts w:cs="Times New Roman"/>
        </w:rPr>
        <w:t xml:space="preserve"> (voir tableau 5</w:t>
      </w:r>
      <w:r w:rsidR="00506275">
        <w:rPr>
          <w:rFonts w:cs="Times New Roman"/>
        </w:rPr>
        <w:t>)</w:t>
      </w:r>
      <w:r w:rsidR="0098189B" w:rsidRPr="00F74282">
        <w:rPr>
          <w:rFonts w:cs="Times New Roman"/>
        </w:rPr>
        <w:t>.</w:t>
      </w:r>
      <w:r w:rsidR="00AC2340" w:rsidRPr="00F74282">
        <w:rPr>
          <w:rFonts w:cs="Times New Roman"/>
        </w:rPr>
        <w:t xml:space="preserve"> </w:t>
      </w:r>
      <w:r w:rsidR="00DC36F1" w:rsidRPr="00F74282">
        <w:rPr>
          <w:rFonts w:cs="Times New Roman"/>
        </w:rPr>
        <w:t xml:space="preserve">Ainsi la </w:t>
      </w:r>
      <w:r w:rsidR="00E145DF" w:rsidRPr="00F74282">
        <w:rPr>
          <w:rFonts w:cs="Times New Roman"/>
        </w:rPr>
        <w:t>non-fonctionnalité</w:t>
      </w:r>
      <w:r w:rsidR="00DC36F1" w:rsidRPr="00F74282">
        <w:rPr>
          <w:rFonts w:cs="Times New Roman"/>
        </w:rPr>
        <w:t xml:space="preserve"> de que</w:t>
      </w:r>
      <w:r w:rsidR="00783F05" w:rsidRPr="00F74282">
        <w:rPr>
          <w:rFonts w:cs="Times New Roman"/>
        </w:rPr>
        <w:t xml:space="preserve">lques serveurs ont été </w:t>
      </w:r>
      <w:r w:rsidR="009A142E" w:rsidRPr="00F74282">
        <w:rPr>
          <w:rFonts w:cs="Times New Roman"/>
        </w:rPr>
        <w:t>évoqués</w:t>
      </w:r>
      <w:r w:rsidR="00D34897" w:rsidRPr="00F74282">
        <w:rPr>
          <w:rFonts w:cs="Times New Roman"/>
        </w:rPr>
        <w:t xml:space="preserve"> par des structures de santé</w:t>
      </w:r>
      <w:r w:rsidR="009A142E" w:rsidRPr="00F74282">
        <w:rPr>
          <w:rFonts w:cs="Times New Roman"/>
        </w:rPr>
        <w:t xml:space="preserve"> dont certains ont été </w:t>
      </w:r>
      <w:r w:rsidR="00B55264" w:rsidRPr="00F74282">
        <w:rPr>
          <w:rFonts w:cs="Times New Roman"/>
        </w:rPr>
        <w:t>réparés ou remplacés</w:t>
      </w:r>
      <w:r w:rsidR="009A142E" w:rsidRPr="00F74282">
        <w:rPr>
          <w:rFonts w:cs="Times New Roman"/>
        </w:rPr>
        <w:t>.</w:t>
      </w:r>
      <w:r w:rsidR="008C1C37">
        <w:rPr>
          <w:rFonts w:cs="Times New Roman"/>
        </w:rPr>
        <w:t xml:space="preserve"> Celles des ordinateurs </w:t>
      </w:r>
      <w:r w:rsidR="004F02A6">
        <w:rPr>
          <w:rFonts w:cs="Times New Roman"/>
        </w:rPr>
        <w:t>peuvent s’expliquer par la mauvaise qualit</w:t>
      </w:r>
      <w:r w:rsidR="00A11726">
        <w:rPr>
          <w:rFonts w:cs="Times New Roman"/>
        </w:rPr>
        <w:t xml:space="preserve">é </w:t>
      </w:r>
      <w:r w:rsidR="000E2160">
        <w:rPr>
          <w:rFonts w:cs="Times New Roman"/>
        </w:rPr>
        <w:t>des batteries de certains ordinateurs</w:t>
      </w:r>
      <w:r w:rsidR="007122B0">
        <w:rPr>
          <w:rFonts w:cs="Times New Roman"/>
        </w:rPr>
        <w:t>.</w:t>
      </w:r>
    </w:p>
    <w:p w14:paraId="1231814E" w14:textId="77777777" w:rsidR="007122B0" w:rsidRDefault="007122B0" w:rsidP="00CA32ED">
      <w:pPr>
        <w:rPr>
          <w:rFonts w:cs="Times New Roman"/>
        </w:rPr>
      </w:pPr>
    </w:p>
    <w:p w14:paraId="4E7A7167" w14:textId="77777777" w:rsidR="00AD2B66" w:rsidRPr="00F74282" w:rsidRDefault="00AD2B66" w:rsidP="00A51552">
      <w:pPr>
        <w:pStyle w:val="Tableau"/>
      </w:pPr>
      <w:bookmarkStart w:id="48" w:name="_Toc123491049"/>
      <w:bookmarkStart w:id="49" w:name="_Toc123574306"/>
      <w:bookmarkStart w:id="50" w:name="_Toc124175839"/>
      <w:bookmarkStart w:id="51" w:name="_Toc124175938"/>
      <w:r>
        <w:lastRenderedPageBreak/>
        <w:t xml:space="preserve">Tableau 5 : </w:t>
      </w:r>
      <w:r w:rsidR="005F7DD1" w:rsidRPr="00E31909">
        <w:rPr>
          <w:rFonts w:eastAsiaTheme="minorHAnsi"/>
        </w:rPr>
        <w:t>Taux (%) de fonctionnalité des équipements par Districts Sanitaires</w:t>
      </w:r>
      <w:r w:rsidR="001A4F93" w:rsidRPr="00E31909">
        <w:rPr>
          <w:rFonts w:eastAsiaTheme="minorHAnsi"/>
        </w:rPr>
        <w:t xml:space="preserve"> </w:t>
      </w:r>
      <w:r w:rsidR="00D866E6" w:rsidRPr="00E31909">
        <w:rPr>
          <w:rFonts w:eastAsiaTheme="minorHAnsi"/>
        </w:rPr>
        <w:t>selon le type d’</w:t>
      </w:r>
      <w:r w:rsidR="00E31909" w:rsidRPr="00E31909">
        <w:t>équipements</w:t>
      </w:r>
      <w:r w:rsidR="00E31909" w:rsidRPr="00E31909">
        <w:rPr>
          <w:rFonts w:eastAsiaTheme="minorHAnsi"/>
        </w:rPr>
        <w:t xml:space="preserve"> </w:t>
      </w:r>
      <w:r w:rsidR="00E31909" w:rsidRPr="00E31909">
        <w:t>reçus</w:t>
      </w:r>
      <w:bookmarkEnd w:id="48"/>
      <w:bookmarkEnd w:id="49"/>
      <w:bookmarkEnd w:id="50"/>
      <w:bookmarkEnd w:id="51"/>
    </w:p>
    <w:tbl>
      <w:tblPr>
        <w:tblW w:w="5524" w:type="pct"/>
        <w:jc w:val="center"/>
        <w:tblLook w:val="04A0" w:firstRow="1" w:lastRow="0" w:firstColumn="1" w:lastColumn="0" w:noHBand="0" w:noVBand="1"/>
      </w:tblPr>
      <w:tblGrid>
        <w:gridCol w:w="2049"/>
        <w:gridCol w:w="1023"/>
        <w:gridCol w:w="791"/>
        <w:gridCol w:w="1085"/>
        <w:gridCol w:w="914"/>
        <w:gridCol w:w="1335"/>
        <w:gridCol w:w="791"/>
        <w:gridCol w:w="1317"/>
        <w:gridCol w:w="718"/>
      </w:tblGrid>
      <w:tr w:rsidR="00A32D0E" w:rsidRPr="00794095" w14:paraId="637DE39C" w14:textId="77777777" w:rsidTr="00A653CB">
        <w:trPr>
          <w:trHeight w:val="285"/>
          <w:jc w:val="center"/>
        </w:trPr>
        <w:tc>
          <w:tcPr>
            <w:tcW w:w="1022" w:type="pct"/>
            <w:vMerge w:val="restart"/>
            <w:tcBorders>
              <w:top w:val="single" w:sz="4" w:space="0" w:color="auto"/>
              <w:left w:val="nil"/>
              <w:bottom w:val="single" w:sz="4" w:space="0" w:color="000000"/>
              <w:right w:val="nil"/>
            </w:tcBorders>
            <w:shd w:val="clear" w:color="auto" w:fill="FFFFFF" w:themeFill="background1"/>
            <w:noWrap/>
            <w:vAlign w:val="center"/>
            <w:hideMark/>
          </w:tcPr>
          <w:p w14:paraId="37B2AFAB" w14:textId="77777777" w:rsidR="00975185" w:rsidRPr="00794095" w:rsidRDefault="00975185" w:rsidP="00975185">
            <w:pPr>
              <w:spacing w:before="0" w:after="0" w:line="240" w:lineRule="auto"/>
              <w:jc w:val="center"/>
              <w:rPr>
                <w:rFonts w:eastAsia="Times New Roman" w:cs="Times New Roman"/>
                <w:b/>
                <w:color w:val="262626" w:themeColor="text1" w:themeTint="D9"/>
                <w:sz w:val="22"/>
              </w:rPr>
            </w:pPr>
            <w:r w:rsidRPr="00794095">
              <w:rPr>
                <w:rFonts w:eastAsia="Times New Roman" w:cs="Times New Roman"/>
                <w:b/>
                <w:color w:val="262626" w:themeColor="text1" w:themeTint="D9"/>
                <w:sz w:val="22"/>
              </w:rPr>
              <w:t>Equipements reçus</w:t>
            </w:r>
          </w:p>
        </w:tc>
        <w:tc>
          <w:tcPr>
            <w:tcW w:w="3978" w:type="pct"/>
            <w:gridSpan w:val="8"/>
            <w:tcBorders>
              <w:top w:val="single" w:sz="4" w:space="0" w:color="auto"/>
              <w:left w:val="nil"/>
              <w:bottom w:val="single" w:sz="4" w:space="0" w:color="auto"/>
              <w:right w:val="nil"/>
            </w:tcBorders>
            <w:shd w:val="clear" w:color="auto" w:fill="FFFFFF" w:themeFill="background1"/>
            <w:noWrap/>
            <w:vAlign w:val="bottom"/>
            <w:hideMark/>
          </w:tcPr>
          <w:p w14:paraId="5D09FEB9" w14:textId="1C7B8946" w:rsidR="00975185" w:rsidRPr="00794095" w:rsidRDefault="00975185" w:rsidP="00975185">
            <w:pPr>
              <w:spacing w:before="0" w:after="0" w:line="240" w:lineRule="auto"/>
              <w:jc w:val="center"/>
              <w:rPr>
                <w:rFonts w:eastAsia="Times New Roman" w:cs="Times New Roman"/>
                <w:b/>
                <w:color w:val="262626" w:themeColor="text1" w:themeTint="D9"/>
                <w:sz w:val="22"/>
              </w:rPr>
            </w:pPr>
            <w:r w:rsidRPr="00794095">
              <w:rPr>
                <w:rFonts w:eastAsia="Times New Roman" w:cs="Times New Roman"/>
                <w:b/>
                <w:color w:val="262626" w:themeColor="text1" w:themeTint="D9"/>
                <w:sz w:val="22"/>
              </w:rPr>
              <w:t xml:space="preserve">Taux (%) de </w:t>
            </w:r>
            <w:r w:rsidR="002A62A0" w:rsidRPr="00794095">
              <w:rPr>
                <w:rFonts w:eastAsia="Times New Roman" w:cs="Times New Roman"/>
                <w:b/>
                <w:color w:val="262626" w:themeColor="text1" w:themeTint="D9"/>
                <w:sz w:val="22"/>
              </w:rPr>
              <w:t>fonctionnalité</w:t>
            </w:r>
            <w:r w:rsidRPr="00794095">
              <w:rPr>
                <w:rFonts w:eastAsia="Times New Roman" w:cs="Times New Roman"/>
                <w:b/>
                <w:color w:val="262626" w:themeColor="text1" w:themeTint="D9"/>
                <w:sz w:val="22"/>
              </w:rPr>
              <w:t xml:space="preserve"> des </w:t>
            </w:r>
            <w:r w:rsidR="002A62A0" w:rsidRPr="00794095">
              <w:rPr>
                <w:rFonts w:eastAsia="Times New Roman" w:cs="Times New Roman"/>
                <w:b/>
                <w:color w:val="262626" w:themeColor="text1" w:themeTint="D9"/>
                <w:sz w:val="22"/>
              </w:rPr>
              <w:t>équipements</w:t>
            </w:r>
            <w:r w:rsidRPr="00794095">
              <w:rPr>
                <w:rFonts w:eastAsia="Times New Roman" w:cs="Times New Roman"/>
                <w:b/>
                <w:color w:val="262626" w:themeColor="text1" w:themeTint="D9"/>
                <w:sz w:val="22"/>
              </w:rPr>
              <w:t xml:space="preserve"> par Districts Sanitaires</w:t>
            </w:r>
          </w:p>
        </w:tc>
      </w:tr>
      <w:tr w:rsidR="00A653CB" w:rsidRPr="00794095" w14:paraId="40CF1479" w14:textId="77777777" w:rsidTr="00A653CB">
        <w:trPr>
          <w:trHeight w:val="285"/>
          <w:jc w:val="center"/>
        </w:trPr>
        <w:tc>
          <w:tcPr>
            <w:tcW w:w="1022" w:type="pct"/>
            <w:vMerge/>
            <w:tcBorders>
              <w:top w:val="single" w:sz="4" w:space="0" w:color="auto"/>
              <w:left w:val="nil"/>
              <w:bottom w:val="single" w:sz="4" w:space="0" w:color="000000"/>
              <w:right w:val="nil"/>
            </w:tcBorders>
            <w:shd w:val="clear" w:color="auto" w:fill="FFFFFF" w:themeFill="background1"/>
            <w:vAlign w:val="center"/>
            <w:hideMark/>
          </w:tcPr>
          <w:p w14:paraId="6F91C0CB" w14:textId="77777777" w:rsidR="00A653CB" w:rsidRPr="00794095" w:rsidRDefault="00A653CB" w:rsidP="00A653CB">
            <w:pPr>
              <w:spacing w:before="0" w:after="0" w:line="240" w:lineRule="auto"/>
              <w:jc w:val="left"/>
              <w:rPr>
                <w:rFonts w:eastAsia="Times New Roman" w:cs="Times New Roman"/>
                <w:b/>
                <w:color w:val="262626" w:themeColor="text1" w:themeTint="D9"/>
                <w:sz w:val="22"/>
              </w:rPr>
            </w:pPr>
          </w:p>
        </w:tc>
        <w:tc>
          <w:tcPr>
            <w:tcW w:w="657" w:type="pct"/>
            <w:tcBorders>
              <w:top w:val="nil"/>
              <w:left w:val="nil"/>
              <w:bottom w:val="single" w:sz="4" w:space="0" w:color="auto"/>
              <w:right w:val="nil"/>
            </w:tcBorders>
            <w:shd w:val="clear" w:color="auto" w:fill="FFFFFF" w:themeFill="background1"/>
            <w:noWrap/>
            <w:hideMark/>
          </w:tcPr>
          <w:p w14:paraId="459E25E1" w14:textId="38BE4380" w:rsidR="00A653CB" w:rsidRPr="00794095" w:rsidRDefault="00A653CB" w:rsidP="00A653CB">
            <w:pPr>
              <w:spacing w:before="0" w:after="0" w:line="240" w:lineRule="auto"/>
              <w:jc w:val="center"/>
              <w:rPr>
                <w:rFonts w:eastAsia="Times New Roman" w:cs="Times New Roman"/>
                <w:b/>
                <w:color w:val="262626" w:themeColor="text1" w:themeTint="D9"/>
                <w:sz w:val="22"/>
              </w:rPr>
            </w:pPr>
            <w:r w:rsidRPr="00A653CB">
              <w:rPr>
                <w:rFonts w:eastAsia="Times New Roman" w:cs="Times New Roman"/>
                <w:b/>
                <w:color w:val="262626" w:themeColor="text1" w:themeTint="D9"/>
                <w:sz w:val="22"/>
              </w:rPr>
              <w:t>Baroueli</w:t>
            </w:r>
          </w:p>
        </w:tc>
        <w:tc>
          <w:tcPr>
            <w:tcW w:w="510" w:type="pct"/>
            <w:tcBorders>
              <w:top w:val="nil"/>
              <w:left w:val="nil"/>
              <w:bottom w:val="single" w:sz="4" w:space="0" w:color="auto"/>
              <w:right w:val="nil"/>
            </w:tcBorders>
            <w:shd w:val="clear" w:color="auto" w:fill="FFFFFF" w:themeFill="background1"/>
            <w:noWrap/>
            <w:hideMark/>
          </w:tcPr>
          <w:p w14:paraId="5F200593" w14:textId="38B51F0E" w:rsidR="00A653CB" w:rsidRPr="00794095" w:rsidRDefault="00A653CB" w:rsidP="00A653CB">
            <w:pPr>
              <w:spacing w:before="0" w:after="0" w:line="240" w:lineRule="auto"/>
              <w:jc w:val="center"/>
              <w:rPr>
                <w:rFonts w:eastAsia="Times New Roman" w:cs="Times New Roman"/>
                <w:b/>
                <w:color w:val="262626" w:themeColor="text1" w:themeTint="D9"/>
                <w:sz w:val="22"/>
              </w:rPr>
            </w:pPr>
            <w:r w:rsidRPr="00A653CB">
              <w:rPr>
                <w:rFonts w:eastAsia="Times New Roman" w:cs="Times New Roman"/>
                <w:b/>
                <w:color w:val="262626" w:themeColor="text1" w:themeTint="D9"/>
                <w:sz w:val="22"/>
              </w:rPr>
              <w:t>Kayes</w:t>
            </w:r>
          </w:p>
        </w:tc>
        <w:tc>
          <w:tcPr>
            <w:tcW w:w="666" w:type="pct"/>
            <w:tcBorders>
              <w:top w:val="nil"/>
              <w:left w:val="nil"/>
              <w:bottom w:val="single" w:sz="4" w:space="0" w:color="auto"/>
              <w:right w:val="nil"/>
            </w:tcBorders>
            <w:shd w:val="clear" w:color="auto" w:fill="FFFFFF" w:themeFill="background1"/>
            <w:noWrap/>
            <w:hideMark/>
          </w:tcPr>
          <w:p w14:paraId="6A82B443" w14:textId="04862F16" w:rsidR="00A653CB" w:rsidRPr="00794095" w:rsidRDefault="00A653CB" w:rsidP="00A653CB">
            <w:pPr>
              <w:spacing w:before="0" w:after="0" w:line="240" w:lineRule="auto"/>
              <w:jc w:val="center"/>
              <w:rPr>
                <w:rFonts w:eastAsia="Times New Roman" w:cs="Times New Roman"/>
                <w:b/>
                <w:color w:val="262626" w:themeColor="text1" w:themeTint="D9"/>
                <w:sz w:val="22"/>
              </w:rPr>
            </w:pPr>
            <w:r w:rsidRPr="00A653CB">
              <w:rPr>
                <w:rFonts w:eastAsia="Times New Roman" w:cs="Times New Roman"/>
                <w:b/>
                <w:color w:val="262626" w:themeColor="text1" w:themeTint="D9"/>
                <w:sz w:val="22"/>
              </w:rPr>
              <w:t>Kolokani</w:t>
            </w:r>
          </w:p>
        </w:tc>
        <w:tc>
          <w:tcPr>
            <w:tcW w:w="395" w:type="pct"/>
            <w:tcBorders>
              <w:top w:val="nil"/>
              <w:left w:val="nil"/>
              <w:bottom w:val="single" w:sz="4" w:space="0" w:color="auto"/>
              <w:right w:val="nil"/>
            </w:tcBorders>
            <w:shd w:val="clear" w:color="auto" w:fill="FFFFFF" w:themeFill="background1"/>
            <w:noWrap/>
            <w:hideMark/>
          </w:tcPr>
          <w:p w14:paraId="334A62B4" w14:textId="7FE48B1B" w:rsidR="00A653CB" w:rsidRPr="00794095" w:rsidRDefault="00A653CB" w:rsidP="00A653CB">
            <w:pPr>
              <w:spacing w:before="0" w:after="0" w:line="240" w:lineRule="auto"/>
              <w:jc w:val="center"/>
              <w:rPr>
                <w:rFonts w:eastAsia="Times New Roman" w:cs="Times New Roman"/>
                <w:b/>
                <w:color w:val="262626" w:themeColor="text1" w:themeTint="D9"/>
                <w:sz w:val="22"/>
              </w:rPr>
            </w:pPr>
            <w:r w:rsidRPr="00A653CB">
              <w:rPr>
                <w:rFonts w:eastAsia="Times New Roman" w:cs="Times New Roman"/>
                <w:b/>
                <w:color w:val="262626" w:themeColor="text1" w:themeTint="D9"/>
                <w:sz w:val="22"/>
              </w:rPr>
              <w:t>Sikasso</w:t>
            </w:r>
          </w:p>
        </w:tc>
        <w:tc>
          <w:tcPr>
            <w:tcW w:w="541" w:type="pct"/>
            <w:tcBorders>
              <w:top w:val="nil"/>
              <w:left w:val="nil"/>
              <w:bottom w:val="single" w:sz="4" w:space="0" w:color="auto"/>
              <w:right w:val="nil"/>
            </w:tcBorders>
            <w:shd w:val="clear" w:color="auto" w:fill="FFFFFF" w:themeFill="background1"/>
            <w:noWrap/>
            <w:hideMark/>
          </w:tcPr>
          <w:p w14:paraId="47B9709A" w14:textId="350CF522" w:rsidR="00A653CB" w:rsidRPr="00794095" w:rsidRDefault="00A653CB" w:rsidP="00A653CB">
            <w:pPr>
              <w:spacing w:before="0" w:after="0" w:line="240" w:lineRule="auto"/>
              <w:jc w:val="center"/>
              <w:rPr>
                <w:rFonts w:eastAsia="Times New Roman" w:cs="Times New Roman"/>
                <w:b/>
                <w:color w:val="262626" w:themeColor="text1" w:themeTint="D9"/>
                <w:sz w:val="22"/>
              </w:rPr>
            </w:pPr>
            <w:r w:rsidRPr="00A653CB">
              <w:rPr>
                <w:rFonts w:eastAsia="Times New Roman" w:cs="Times New Roman"/>
                <w:b/>
                <w:color w:val="262626" w:themeColor="text1" w:themeTint="D9"/>
                <w:sz w:val="22"/>
              </w:rPr>
              <w:t>Commune</w:t>
            </w:r>
            <w:r>
              <w:rPr>
                <w:rFonts w:eastAsia="Times New Roman" w:cs="Times New Roman"/>
                <w:b/>
                <w:color w:val="262626" w:themeColor="text1" w:themeTint="D9"/>
                <w:sz w:val="22"/>
              </w:rPr>
              <w:t xml:space="preserve"> </w:t>
            </w:r>
            <w:r w:rsidRPr="00A653CB">
              <w:rPr>
                <w:rFonts w:eastAsia="Times New Roman" w:cs="Times New Roman"/>
                <w:b/>
                <w:color w:val="262626" w:themeColor="text1" w:themeTint="D9"/>
                <w:sz w:val="22"/>
              </w:rPr>
              <w:t>I</w:t>
            </w:r>
          </w:p>
        </w:tc>
        <w:tc>
          <w:tcPr>
            <w:tcW w:w="395" w:type="pct"/>
            <w:tcBorders>
              <w:top w:val="nil"/>
              <w:left w:val="nil"/>
              <w:bottom w:val="single" w:sz="4" w:space="0" w:color="auto"/>
              <w:right w:val="nil"/>
            </w:tcBorders>
            <w:shd w:val="clear" w:color="auto" w:fill="FFFFFF" w:themeFill="background1"/>
            <w:noWrap/>
            <w:hideMark/>
          </w:tcPr>
          <w:p w14:paraId="30219C49" w14:textId="2C780911" w:rsidR="00A653CB" w:rsidRPr="00794095" w:rsidRDefault="00A653CB" w:rsidP="00A653CB">
            <w:pPr>
              <w:spacing w:before="0" w:after="0" w:line="240" w:lineRule="auto"/>
              <w:jc w:val="center"/>
              <w:rPr>
                <w:rFonts w:eastAsia="Times New Roman" w:cs="Times New Roman"/>
                <w:b/>
                <w:color w:val="262626" w:themeColor="text1" w:themeTint="D9"/>
                <w:sz w:val="22"/>
              </w:rPr>
            </w:pPr>
            <w:r w:rsidRPr="00A653CB">
              <w:rPr>
                <w:rFonts w:eastAsia="Times New Roman" w:cs="Times New Roman"/>
                <w:b/>
                <w:color w:val="262626" w:themeColor="text1" w:themeTint="D9"/>
                <w:sz w:val="22"/>
              </w:rPr>
              <w:t>Mopti</w:t>
            </w:r>
          </w:p>
        </w:tc>
        <w:tc>
          <w:tcPr>
            <w:tcW w:w="456" w:type="pct"/>
            <w:tcBorders>
              <w:top w:val="nil"/>
              <w:left w:val="nil"/>
              <w:bottom w:val="single" w:sz="4" w:space="0" w:color="auto"/>
              <w:right w:val="nil"/>
            </w:tcBorders>
            <w:shd w:val="clear" w:color="auto" w:fill="FFFFFF" w:themeFill="background1"/>
            <w:noWrap/>
            <w:hideMark/>
          </w:tcPr>
          <w:p w14:paraId="14757C48" w14:textId="76D05F97" w:rsidR="00A653CB" w:rsidRPr="00794095" w:rsidRDefault="00A653CB" w:rsidP="00A653CB">
            <w:pPr>
              <w:spacing w:before="0" w:after="0" w:line="240" w:lineRule="auto"/>
              <w:jc w:val="center"/>
              <w:rPr>
                <w:rFonts w:eastAsia="Times New Roman" w:cs="Times New Roman"/>
                <w:b/>
                <w:color w:val="262626" w:themeColor="text1" w:themeTint="D9"/>
                <w:sz w:val="22"/>
              </w:rPr>
            </w:pPr>
            <w:r w:rsidRPr="00A653CB">
              <w:rPr>
                <w:rFonts w:eastAsia="Times New Roman" w:cs="Times New Roman"/>
                <w:b/>
                <w:color w:val="262626" w:themeColor="text1" w:themeTint="D9"/>
                <w:sz w:val="22"/>
              </w:rPr>
              <w:t>Bandiagara</w:t>
            </w:r>
          </w:p>
        </w:tc>
        <w:tc>
          <w:tcPr>
            <w:tcW w:w="358" w:type="pct"/>
            <w:tcBorders>
              <w:top w:val="nil"/>
              <w:left w:val="nil"/>
              <w:bottom w:val="single" w:sz="4" w:space="0" w:color="auto"/>
              <w:right w:val="nil"/>
            </w:tcBorders>
            <w:shd w:val="clear" w:color="auto" w:fill="FFFFFF" w:themeFill="background1"/>
            <w:noWrap/>
            <w:vAlign w:val="center"/>
            <w:hideMark/>
          </w:tcPr>
          <w:p w14:paraId="7A2D8EE0" w14:textId="77777777" w:rsidR="00A653CB" w:rsidRPr="00794095" w:rsidRDefault="00A653CB" w:rsidP="00A653CB">
            <w:pPr>
              <w:spacing w:before="0" w:after="0" w:line="240" w:lineRule="auto"/>
              <w:jc w:val="left"/>
              <w:rPr>
                <w:rFonts w:eastAsia="Times New Roman" w:cs="Times New Roman"/>
                <w:b/>
                <w:color w:val="262626" w:themeColor="text1" w:themeTint="D9"/>
                <w:sz w:val="22"/>
              </w:rPr>
            </w:pPr>
            <w:r w:rsidRPr="00794095">
              <w:rPr>
                <w:rFonts w:eastAsia="Times New Roman" w:cs="Times New Roman"/>
                <w:b/>
                <w:color w:val="262626" w:themeColor="text1" w:themeTint="D9"/>
                <w:sz w:val="22"/>
              </w:rPr>
              <w:t xml:space="preserve">Total </w:t>
            </w:r>
          </w:p>
        </w:tc>
      </w:tr>
      <w:tr w:rsidR="00794095" w:rsidRPr="00794095" w14:paraId="53E659F9" w14:textId="77777777" w:rsidTr="00A653CB">
        <w:trPr>
          <w:trHeight w:val="285"/>
          <w:jc w:val="center"/>
        </w:trPr>
        <w:tc>
          <w:tcPr>
            <w:tcW w:w="1022" w:type="pct"/>
            <w:tcBorders>
              <w:top w:val="nil"/>
              <w:left w:val="nil"/>
              <w:bottom w:val="nil"/>
              <w:right w:val="nil"/>
            </w:tcBorders>
            <w:shd w:val="clear" w:color="auto" w:fill="auto"/>
            <w:noWrap/>
            <w:hideMark/>
          </w:tcPr>
          <w:p w14:paraId="63512B6A" w14:textId="623A42F6" w:rsidR="00794095" w:rsidRPr="00794095" w:rsidRDefault="00794095" w:rsidP="00794095">
            <w:pPr>
              <w:spacing w:before="0" w:after="0" w:line="240" w:lineRule="auto"/>
              <w:jc w:val="left"/>
              <w:rPr>
                <w:rFonts w:eastAsia="Times New Roman" w:cs="Times New Roman"/>
                <w:color w:val="000000"/>
                <w:sz w:val="22"/>
              </w:rPr>
            </w:pPr>
            <w:r w:rsidRPr="00794095">
              <w:rPr>
                <w:rFonts w:cs="Times New Roman"/>
                <w:sz w:val="22"/>
              </w:rPr>
              <w:t xml:space="preserve"> Lunettes connectées</w:t>
            </w:r>
          </w:p>
        </w:tc>
        <w:tc>
          <w:tcPr>
            <w:tcW w:w="657" w:type="pct"/>
            <w:tcBorders>
              <w:top w:val="nil"/>
              <w:left w:val="nil"/>
              <w:bottom w:val="nil"/>
              <w:right w:val="nil"/>
            </w:tcBorders>
            <w:shd w:val="clear" w:color="auto" w:fill="auto"/>
            <w:noWrap/>
            <w:hideMark/>
          </w:tcPr>
          <w:p w14:paraId="3BFB69F5" w14:textId="412D08BE"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510" w:type="pct"/>
            <w:tcBorders>
              <w:top w:val="nil"/>
              <w:left w:val="nil"/>
              <w:bottom w:val="nil"/>
              <w:right w:val="nil"/>
            </w:tcBorders>
            <w:shd w:val="clear" w:color="auto" w:fill="auto"/>
            <w:noWrap/>
            <w:hideMark/>
          </w:tcPr>
          <w:p w14:paraId="371CBDC9" w14:textId="7B69E6F1"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666" w:type="pct"/>
            <w:tcBorders>
              <w:top w:val="nil"/>
              <w:left w:val="nil"/>
              <w:bottom w:val="nil"/>
              <w:right w:val="nil"/>
            </w:tcBorders>
            <w:shd w:val="clear" w:color="auto" w:fill="auto"/>
            <w:noWrap/>
            <w:hideMark/>
          </w:tcPr>
          <w:p w14:paraId="64A9A36E" w14:textId="73996FFF"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395" w:type="pct"/>
            <w:tcBorders>
              <w:top w:val="nil"/>
              <w:left w:val="nil"/>
              <w:bottom w:val="nil"/>
              <w:right w:val="nil"/>
            </w:tcBorders>
            <w:shd w:val="clear" w:color="auto" w:fill="auto"/>
            <w:noWrap/>
            <w:hideMark/>
          </w:tcPr>
          <w:p w14:paraId="5AEFA3E0" w14:textId="729B6A66"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75</w:t>
            </w:r>
          </w:p>
        </w:tc>
        <w:tc>
          <w:tcPr>
            <w:tcW w:w="541" w:type="pct"/>
            <w:tcBorders>
              <w:top w:val="nil"/>
              <w:left w:val="nil"/>
              <w:bottom w:val="nil"/>
              <w:right w:val="nil"/>
            </w:tcBorders>
            <w:shd w:val="clear" w:color="auto" w:fill="auto"/>
            <w:noWrap/>
            <w:hideMark/>
          </w:tcPr>
          <w:p w14:paraId="366EBE50" w14:textId="7422AFD3"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75</w:t>
            </w:r>
          </w:p>
        </w:tc>
        <w:tc>
          <w:tcPr>
            <w:tcW w:w="395" w:type="pct"/>
            <w:tcBorders>
              <w:top w:val="nil"/>
              <w:left w:val="nil"/>
              <w:bottom w:val="nil"/>
              <w:right w:val="nil"/>
            </w:tcBorders>
            <w:shd w:val="clear" w:color="auto" w:fill="auto"/>
            <w:noWrap/>
            <w:hideMark/>
          </w:tcPr>
          <w:p w14:paraId="5187D928" w14:textId="74231D70"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456" w:type="pct"/>
            <w:tcBorders>
              <w:top w:val="nil"/>
              <w:left w:val="nil"/>
              <w:bottom w:val="nil"/>
              <w:right w:val="nil"/>
            </w:tcBorders>
            <w:shd w:val="clear" w:color="auto" w:fill="auto"/>
            <w:noWrap/>
            <w:hideMark/>
          </w:tcPr>
          <w:p w14:paraId="63A2A20E" w14:textId="20D65C21"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50</w:t>
            </w:r>
          </w:p>
        </w:tc>
        <w:tc>
          <w:tcPr>
            <w:tcW w:w="358" w:type="pct"/>
            <w:tcBorders>
              <w:top w:val="nil"/>
              <w:left w:val="nil"/>
              <w:bottom w:val="nil"/>
              <w:right w:val="nil"/>
            </w:tcBorders>
            <w:shd w:val="clear" w:color="auto" w:fill="auto"/>
            <w:noWrap/>
            <w:hideMark/>
          </w:tcPr>
          <w:p w14:paraId="712FDAB6" w14:textId="3D3D0B09" w:rsidR="00794095" w:rsidRPr="00A653CB" w:rsidRDefault="00794095" w:rsidP="00794095">
            <w:pPr>
              <w:spacing w:before="0" w:after="0" w:line="240" w:lineRule="auto"/>
              <w:jc w:val="center"/>
              <w:rPr>
                <w:rFonts w:eastAsia="Times New Roman" w:cs="Times New Roman"/>
                <w:b/>
                <w:bCs/>
                <w:color w:val="000000"/>
                <w:sz w:val="22"/>
              </w:rPr>
            </w:pPr>
            <w:r w:rsidRPr="00A653CB">
              <w:rPr>
                <w:rFonts w:cs="Times New Roman"/>
                <w:b/>
                <w:bCs/>
                <w:sz w:val="22"/>
              </w:rPr>
              <w:t>90</w:t>
            </w:r>
          </w:p>
        </w:tc>
      </w:tr>
      <w:tr w:rsidR="00794095" w:rsidRPr="00794095" w14:paraId="5C8C4402" w14:textId="77777777" w:rsidTr="00A653CB">
        <w:trPr>
          <w:trHeight w:val="285"/>
          <w:jc w:val="center"/>
        </w:trPr>
        <w:tc>
          <w:tcPr>
            <w:tcW w:w="1022" w:type="pct"/>
            <w:tcBorders>
              <w:top w:val="nil"/>
              <w:left w:val="nil"/>
              <w:bottom w:val="nil"/>
              <w:right w:val="nil"/>
            </w:tcBorders>
            <w:shd w:val="clear" w:color="auto" w:fill="auto"/>
            <w:noWrap/>
            <w:hideMark/>
          </w:tcPr>
          <w:p w14:paraId="471687FD" w14:textId="65093727" w:rsidR="00794095" w:rsidRPr="00794095" w:rsidRDefault="00794095" w:rsidP="00794095">
            <w:pPr>
              <w:spacing w:before="0" w:after="0" w:line="240" w:lineRule="auto"/>
              <w:jc w:val="left"/>
              <w:rPr>
                <w:rFonts w:eastAsia="Times New Roman" w:cs="Times New Roman"/>
                <w:color w:val="000000"/>
                <w:sz w:val="22"/>
              </w:rPr>
            </w:pPr>
            <w:r w:rsidRPr="00794095">
              <w:rPr>
                <w:rFonts w:cs="Times New Roman"/>
                <w:sz w:val="22"/>
              </w:rPr>
              <w:t xml:space="preserve"> Panneaux solaires</w:t>
            </w:r>
          </w:p>
        </w:tc>
        <w:tc>
          <w:tcPr>
            <w:tcW w:w="657" w:type="pct"/>
            <w:tcBorders>
              <w:top w:val="nil"/>
              <w:left w:val="nil"/>
              <w:bottom w:val="nil"/>
              <w:right w:val="nil"/>
            </w:tcBorders>
            <w:shd w:val="clear" w:color="auto" w:fill="auto"/>
            <w:noWrap/>
            <w:hideMark/>
          </w:tcPr>
          <w:p w14:paraId="466BC948" w14:textId="6642878C"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75</w:t>
            </w:r>
          </w:p>
        </w:tc>
        <w:tc>
          <w:tcPr>
            <w:tcW w:w="510" w:type="pct"/>
            <w:tcBorders>
              <w:top w:val="nil"/>
              <w:left w:val="nil"/>
              <w:bottom w:val="nil"/>
              <w:right w:val="nil"/>
            </w:tcBorders>
            <w:shd w:val="clear" w:color="auto" w:fill="auto"/>
            <w:noWrap/>
            <w:hideMark/>
          </w:tcPr>
          <w:p w14:paraId="301596DD" w14:textId="1E3517AA"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666" w:type="pct"/>
            <w:tcBorders>
              <w:top w:val="nil"/>
              <w:left w:val="nil"/>
              <w:bottom w:val="nil"/>
              <w:right w:val="nil"/>
            </w:tcBorders>
            <w:shd w:val="clear" w:color="auto" w:fill="auto"/>
            <w:noWrap/>
            <w:hideMark/>
          </w:tcPr>
          <w:p w14:paraId="47496F9B" w14:textId="39234B3D"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395" w:type="pct"/>
            <w:tcBorders>
              <w:top w:val="nil"/>
              <w:left w:val="nil"/>
              <w:bottom w:val="nil"/>
              <w:right w:val="nil"/>
            </w:tcBorders>
            <w:shd w:val="clear" w:color="auto" w:fill="auto"/>
            <w:noWrap/>
            <w:hideMark/>
          </w:tcPr>
          <w:p w14:paraId="674B668C" w14:textId="1742EA1F"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541" w:type="pct"/>
            <w:tcBorders>
              <w:top w:val="nil"/>
              <w:left w:val="nil"/>
              <w:bottom w:val="nil"/>
              <w:right w:val="nil"/>
            </w:tcBorders>
            <w:shd w:val="clear" w:color="auto" w:fill="auto"/>
            <w:noWrap/>
            <w:hideMark/>
          </w:tcPr>
          <w:p w14:paraId="52A9EF83" w14:textId="4530868E"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75</w:t>
            </w:r>
          </w:p>
        </w:tc>
        <w:tc>
          <w:tcPr>
            <w:tcW w:w="395" w:type="pct"/>
            <w:tcBorders>
              <w:top w:val="nil"/>
              <w:left w:val="nil"/>
              <w:bottom w:val="nil"/>
              <w:right w:val="nil"/>
            </w:tcBorders>
            <w:shd w:val="clear" w:color="auto" w:fill="auto"/>
            <w:noWrap/>
            <w:hideMark/>
          </w:tcPr>
          <w:p w14:paraId="5C564895" w14:textId="26C3E208"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456" w:type="pct"/>
            <w:tcBorders>
              <w:top w:val="nil"/>
              <w:left w:val="nil"/>
              <w:bottom w:val="nil"/>
              <w:right w:val="nil"/>
            </w:tcBorders>
            <w:shd w:val="clear" w:color="auto" w:fill="auto"/>
            <w:noWrap/>
            <w:hideMark/>
          </w:tcPr>
          <w:p w14:paraId="752B6DB8" w14:textId="2D76644E"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50</w:t>
            </w:r>
          </w:p>
        </w:tc>
        <w:tc>
          <w:tcPr>
            <w:tcW w:w="358" w:type="pct"/>
            <w:tcBorders>
              <w:top w:val="nil"/>
              <w:left w:val="nil"/>
              <w:bottom w:val="nil"/>
              <w:right w:val="nil"/>
            </w:tcBorders>
            <w:shd w:val="clear" w:color="auto" w:fill="auto"/>
            <w:noWrap/>
            <w:hideMark/>
          </w:tcPr>
          <w:p w14:paraId="1E1D13C6" w14:textId="4CD4FAEF" w:rsidR="00794095" w:rsidRPr="00A653CB" w:rsidRDefault="00794095" w:rsidP="00794095">
            <w:pPr>
              <w:spacing w:before="0" w:after="0" w:line="240" w:lineRule="auto"/>
              <w:jc w:val="center"/>
              <w:rPr>
                <w:rFonts w:eastAsia="Times New Roman" w:cs="Times New Roman"/>
                <w:b/>
                <w:bCs/>
                <w:color w:val="000000"/>
                <w:sz w:val="22"/>
              </w:rPr>
            </w:pPr>
            <w:r w:rsidRPr="00A653CB">
              <w:rPr>
                <w:rFonts w:cs="Times New Roman"/>
                <w:b/>
                <w:bCs/>
                <w:sz w:val="22"/>
              </w:rPr>
              <w:t>90</w:t>
            </w:r>
          </w:p>
        </w:tc>
      </w:tr>
      <w:tr w:rsidR="00794095" w:rsidRPr="00794095" w14:paraId="3855C34C" w14:textId="77777777" w:rsidTr="00A653CB">
        <w:trPr>
          <w:trHeight w:val="285"/>
          <w:jc w:val="center"/>
        </w:trPr>
        <w:tc>
          <w:tcPr>
            <w:tcW w:w="1022" w:type="pct"/>
            <w:tcBorders>
              <w:top w:val="nil"/>
              <w:left w:val="nil"/>
              <w:bottom w:val="nil"/>
              <w:right w:val="nil"/>
            </w:tcBorders>
            <w:shd w:val="clear" w:color="auto" w:fill="auto"/>
            <w:noWrap/>
            <w:hideMark/>
          </w:tcPr>
          <w:p w14:paraId="0C19D998" w14:textId="4B41D2C6" w:rsidR="00794095" w:rsidRPr="00794095" w:rsidRDefault="00794095" w:rsidP="00794095">
            <w:pPr>
              <w:spacing w:before="0" w:after="0" w:line="240" w:lineRule="auto"/>
              <w:jc w:val="left"/>
              <w:rPr>
                <w:rFonts w:eastAsia="Times New Roman" w:cs="Times New Roman"/>
                <w:color w:val="000000"/>
                <w:sz w:val="22"/>
              </w:rPr>
            </w:pPr>
            <w:r w:rsidRPr="00794095">
              <w:rPr>
                <w:rFonts w:cs="Times New Roman"/>
                <w:sz w:val="22"/>
              </w:rPr>
              <w:t xml:space="preserve"> Imprimante</w:t>
            </w:r>
          </w:p>
        </w:tc>
        <w:tc>
          <w:tcPr>
            <w:tcW w:w="657" w:type="pct"/>
            <w:tcBorders>
              <w:top w:val="nil"/>
              <w:left w:val="nil"/>
              <w:bottom w:val="nil"/>
              <w:right w:val="nil"/>
            </w:tcBorders>
            <w:shd w:val="clear" w:color="auto" w:fill="auto"/>
            <w:noWrap/>
            <w:hideMark/>
          </w:tcPr>
          <w:p w14:paraId="56BD6007" w14:textId="26C4C239"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510" w:type="pct"/>
            <w:tcBorders>
              <w:top w:val="nil"/>
              <w:left w:val="nil"/>
              <w:bottom w:val="nil"/>
              <w:right w:val="nil"/>
            </w:tcBorders>
            <w:shd w:val="clear" w:color="auto" w:fill="auto"/>
            <w:noWrap/>
            <w:hideMark/>
          </w:tcPr>
          <w:p w14:paraId="3A19D525" w14:textId="0C989F06"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666" w:type="pct"/>
            <w:tcBorders>
              <w:top w:val="nil"/>
              <w:left w:val="nil"/>
              <w:bottom w:val="nil"/>
              <w:right w:val="nil"/>
            </w:tcBorders>
            <w:shd w:val="clear" w:color="auto" w:fill="auto"/>
            <w:noWrap/>
            <w:hideMark/>
          </w:tcPr>
          <w:p w14:paraId="0C12B5CD" w14:textId="25AE2E96"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395" w:type="pct"/>
            <w:tcBorders>
              <w:top w:val="nil"/>
              <w:left w:val="nil"/>
              <w:bottom w:val="nil"/>
              <w:right w:val="nil"/>
            </w:tcBorders>
            <w:shd w:val="clear" w:color="auto" w:fill="auto"/>
            <w:noWrap/>
            <w:hideMark/>
          </w:tcPr>
          <w:p w14:paraId="44D52648" w14:textId="3095E4CD"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541" w:type="pct"/>
            <w:tcBorders>
              <w:top w:val="nil"/>
              <w:left w:val="nil"/>
              <w:bottom w:val="nil"/>
              <w:right w:val="nil"/>
            </w:tcBorders>
            <w:shd w:val="clear" w:color="auto" w:fill="auto"/>
            <w:noWrap/>
            <w:hideMark/>
          </w:tcPr>
          <w:p w14:paraId="402A6376" w14:textId="59164557"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75</w:t>
            </w:r>
          </w:p>
        </w:tc>
        <w:tc>
          <w:tcPr>
            <w:tcW w:w="395" w:type="pct"/>
            <w:tcBorders>
              <w:top w:val="nil"/>
              <w:left w:val="nil"/>
              <w:bottom w:val="nil"/>
              <w:right w:val="nil"/>
            </w:tcBorders>
            <w:shd w:val="clear" w:color="auto" w:fill="auto"/>
            <w:noWrap/>
            <w:hideMark/>
          </w:tcPr>
          <w:p w14:paraId="35366E66" w14:textId="2DC666F6"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67</w:t>
            </w:r>
          </w:p>
        </w:tc>
        <w:tc>
          <w:tcPr>
            <w:tcW w:w="456" w:type="pct"/>
            <w:tcBorders>
              <w:top w:val="nil"/>
              <w:left w:val="nil"/>
              <w:bottom w:val="nil"/>
              <w:right w:val="nil"/>
            </w:tcBorders>
            <w:shd w:val="clear" w:color="auto" w:fill="auto"/>
            <w:noWrap/>
            <w:hideMark/>
          </w:tcPr>
          <w:p w14:paraId="0436124E" w14:textId="5D0FA5B7"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50</w:t>
            </w:r>
          </w:p>
        </w:tc>
        <w:tc>
          <w:tcPr>
            <w:tcW w:w="358" w:type="pct"/>
            <w:tcBorders>
              <w:top w:val="nil"/>
              <w:left w:val="nil"/>
              <w:bottom w:val="nil"/>
              <w:right w:val="nil"/>
            </w:tcBorders>
            <w:shd w:val="clear" w:color="auto" w:fill="auto"/>
            <w:noWrap/>
            <w:hideMark/>
          </w:tcPr>
          <w:p w14:paraId="2968E63F" w14:textId="2E34DF92" w:rsidR="00794095" w:rsidRPr="00A653CB" w:rsidRDefault="00794095" w:rsidP="00794095">
            <w:pPr>
              <w:spacing w:before="0" w:after="0" w:line="240" w:lineRule="auto"/>
              <w:jc w:val="center"/>
              <w:rPr>
                <w:rFonts w:eastAsia="Times New Roman" w:cs="Times New Roman"/>
                <w:b/>
                <w:bCs/>
                <w:color w:val="000000"/>
                <w:sz w:val="22"/>
              </w:rPr>
            </w:pPr>
            <w:r w:rsidRPr="00A653CB">
              <w:rPr>
                <w:rFonts w:cs="Times New Roman"/>
                <w:b/>
                <w:bCs/>
                <w:sz w:val="22"/>
              </w:rPr>
              <w:t>89</w:t>
            </w:r>
          </w:p>
        </w:tc>
      </w:tr>
      <w:tr w:rsidR="00794095" w:rsidRPr="00794095" w14:paraId="4DA44D5E" w14:textId="77777777" w:rsidTr="00A653CB">
        <w:trPr>
          <w:trHeight w:val="285"/>
          <w:jc w:val="center"/>
        </w:trPr>
        <w:tc>
          <w:tcPr>
            <w:tcW w:w="1022" w:type="pct"/>
            <w:tcBorders>
              <w:top w:val="nil"/>
              <w:left w:val="nil"/>
              <w:bottom w:val="nil"/>
              <w:right w:val="nil"/>
            </w:tcBorders>
            <w:shd w:val="clear" w:color="auto" w:fill="auto"/>
            <w:noWrap/>
            <w:hideMark/>
          </w:tcPr>
          <w:p w14:paraId="4D320E3B" w14:textId="4F68D417" w:rsidR="00794095" w:rsidRPr="00794095" w:rsidRDefault="00794095" w:rsidP="00794095">
            <w:pPr>
              <w:spacing w:before="0" w:after="0" w:line="240" w:lineRule="auto"/>
              <w:jc w:val="left"/>
              <w:rPr>
                <w:rFonts w:eastAsia="Times New Roman" w:cs="Times New Roman"/>
                <w:color w:val="000000"/>
                <w:sz w:val="22"/>
              </w:rPr>
            </w:pPr>
            <w:r w:rsidRPr="00794095">
              <w:rPr>
                <w:rFonts w:cs="Times New Roman"/>
                <w:sz w:val="22"/>
              </w:rPr>
              <w:t xml:space="preserve"> Tablettes</w:t>
            </w:r>
          </w:p>
        </w:tc>
        <w:tc>
          <w:tcPr>
            <w:tcW w:w="657" w:type="pct"/>
            <w:tcBorders>
              <w:top w:val="nil"/>
              <w:left w:val="nil"/>
              <w:bottom w:val="nil"/>
              <w:right w:val="nil"/>
            </w:tcBorders>
            <w:shd w:val="clear" w:color="auto" w:fill="auto"/>
            <w:noWrap/>
            <w:hideMark/>
          </w:tcPr>
          <w:p w14:paraId="1458BC30" w14:textId="4750A65C"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510" w:type="pct"/>
            <w:tcBorders>
              <w:top w:val="nil"/>
              <w:left w:val="nil"/>
              <w:bottom w:val="nil"/>
              <w:right w:val="nil"/>
            </w:tcBorders>
            <w:shd w:val="clear" w:color="auto" w:fill="auto"/>
            <w:noWrap/>
            <w:hideMark/>
          </w:tcPr>
          <w:p w14:paraId="2B382D3E" w14:textId="49D69485"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80</w:t>
            </w:r>
          </w:p>
        </w:tc>
        <w:tc>
          <w:tcPr>
            <w:tcW w:w="666" w:type="pct"/>
            <w:tcBorders>
              <w:top w:val="nil"/>
              <w:left w:val="nil"/>
              <w:bottom w:val="nil"/>
              <w:right w:val="nil"/>
            </w:tcBorders>
            <w:shd w:val="clear" w:color="auto" w:fill="auto"/>
            <w:noWrap/>
            <w:hideMark/>
          </w:tcPr>
          <w:p w14:paraId="252C7905" w14:textId="279447BC"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80</w:t>
            </w:r>
          </w:p>
        </w:tc>
        <w:tc>
          <w:tcPr>
            <w:tcW w:w="395" w:type="pct"/>
            <w:tcBorders>
              <w:top w:val="nil"/>
              <w:left w:val="nil"/>
              <w:bottom w:val="nil"/>
              <w:right w:val="nil"/>
            </w:tcBorders>
            <w:shd w:val="clear" w:color="auto" w:fill="auto"/>
            <w:noWrap/>
            <w:hideMark/>
          </w:tcPr>
          <w:p w14:paraId="362B71F5" w14:textId="12F39191"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541" w:type="pct"/>
            <w:tcBorders>
              <w:top w:val="nil"/>
              <w:left w:val="nil"/>
              <w:bottom w:val="nil"/>
              <w:right w:val="nil"/>
            </w:tcBorders>
            <w:shd w:val="clear" w:color="auto" w:fill="auto"/>
            <w:noWrap/>
            <w:hideMark/>
          </w:tcPr>
          <w:p w14:paraId="3BBFA63C" w14:textId="73C28964"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75</w:t>
            </w:r>
          </w:p>
        </w:tc>
        <w:tc>
          <w:tcPr>
            <w:tcW w:w="395" w:type="pct"/>
            <w:tcBorders>
              <w:top w:val="nil"/>
              <w:left w:val="nil"/>
              <w:bottom w:val="nil"/>
              <w:right w:val="nil"/>
            </w:tcBorders>
            <w:shd w:val="clear" w:color="auto" w:fill="auto"/>
            <w:noWrap/>
            <w:hideMark/>
          </w:tcPr>
          <w:p w14:paraId="42592AA8" w14:textId="5415217B"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456" w:type="pct"/>
            <w:tcBorders>
              <w:top w:val="nil"/>
              <w:left w:val="nil"/>
              <w:bottom w:val="nil"/>
              <w:right w:val="nil"/>
            </w:tcBorders>
            <w:shd w:val="clear" w:color="auto" w:fill="auto"/>
            <w:noWrap/>
            <w:hideMark/>
          </w:tcPr>
          <w:p w14:paraId="71C64738" w14:textId="5A60B1FA"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67</w:t>
            </w:r>
          </w:p>
        </w:tc>
        <w:tc>
          <w:tcPr>
            <w:tcW w:w="358" w:type="pct"/>
            <w:tcBorders>
              <w:top w:val="nil"/>
              <w:left w:val="nil"/>
              <w:bottom w:val="nil"/>
              <w:right w:val="nil"/>
            </w:tcBorders>
            <w:shd w:val="clear" w:color="auto" w:fill="auto"/>
            <w:noWrap/>
            <w:hideMark/>
          </w:tcPr>
          <w:p w14:paraId="5EA72787" w14:textId="5B91D1D1" w:rsidR="00794095" w:rsidRPr="00A653CB" w:rsidRDefault="00794095" w:rsidP="00794095">
            <w:pPr>
              <w:spacing w:before="0" w:after="0" w:line="240" w:lineRule="auto"/>
              <w:jc w:val="center"/>
              <w:rPr>
                <w:rFonts w:eastAsia="Times New Roman" w:cs="Times New Roman"/>
                <w:b/>
                <w:bCs/>
                <w:color w:val="000000"/>
                <w:sz w:val="22"/>
              </w:rPr>
            </w:pPr>
            <w:r w:rsidRPr="00A653CB">
              <w:rPr>
                <w:rFonts w:cs="Times New Roman"/>
                <w:b/>
                <w:bCs/>
                <w:sz w:val="22"/>
              </w:rPr>
              <w:t>86</w:t>
            </w:r>
          </w:p>
        </w:tc>
      </w:tr>
      <w:tr w:rsidR="00794095" w:rsidRPr="00794095" w14:paraId="29EF99A4" w14:textId="77777777" w:rsidTr="00A653CB">
        <w:trPr>
          <w:trHeight w:val="285"/>
          <w:jc w:val="center"/>
        </w:trPr>
        <w:tc>
          <w:tcPr>
            <w:tcW w:w="1022" w:type="pct"/>
            <w:tcBorders>
              <w:top w:val="nil"/>
              <w:left w:val="nil"/>
              <w:bottom w:val="nil"/>
              <w:right w:val="nil"/>
            </w:tcBorders>
            <w:shd w:val="clear" w:color="auto" w:fill="auto"/>
            <w:noWrap/>
            <w:hideMark/>
          </w:tcPr>
          <w:p w14:paraId="3338FB7F" w14:textId="04FA4206" w:rsidR="00794095" w:rsidRPr="00794095" w:rsidRDefault="00794095" w:rsidP="00794095">
            <w:pPr>
              <w:spacing w:before="0" w:after="0" w:line="240" w:lineRule="auto"/>
              <w:jc w:val="left"/>
              <w:rPr>
                <w:rFonts w:eastAsia="Times New Roman" w:cs="Times New Roman"/>
                <w:color w:val="000000"/>
                <w:sz w:val="22"/>
              </w:rPr>
            </w:pPr>
            <w:r w:rsidRPr="00794095">
              <w:rPr>
                <w:rFonts w:cs="Times New Roman"/>
                <w:sz w:val="22"/>
              </w:rPr>
              <w:t xml:space="preserve"> Logiciel patient</w:t>
            </w:r>
          </w:p>
        </w:tc>
        <w:tc>
          <w:tcPr>
            <w:tcW w:w="657" w:type="pct"/>
            <w:tcBorders>
              <w:top w:val="nil"/>
              <w:left w:val="nil"/>
              <w:bottom w:val="nil"/>
              <w:right w:val="nil"/>
            </w:tcBorders>
            <w:shd w:val="clear" w:color="auto" w:fill="auto"/>
            <w:noWrap/>
            <w:hideMark/>
          </w:tcPr>
          <w:p w14:paraId="2C1503A4" w14:textId="5EB6722C"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510" w:type="pct"/>
            <w:tcBorders>
              <w:top w:val="nil"/>
              <w:left w:val="nil"/>
              <w:bottom w:val="nil"/>
              <w:right w:val="nil"/>
            </w:tcBorders>
            <w:shd w:val="clear" w:color="auto" w:fill="auto"/>
            <w:noWrap/>
            <w:hideMark/>
          </w:tcPr>
          <w:p w14:paraId="3D396F83" w14:textId="75D5AC7F"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67</w:t>
            </w:r>
          </w:p>
        </w:tc>
        <w:tc>
          <w:tcPr>
            <w:tcW w:w="666" w:type="pct"/>
            <w:tcBorders>
              <w:top w:val="nil"/>
              <w:left w:val="nil"/>
              <w:bottom w:val="nil"/>
              <w:right w:val="nil"/>
            </w:tcBorders>
            <w:shd w:val="clear" w:color="auto" w:fill="auto"/>
            <w:noWrap/>
            <w:hideMark/>
          </w:tcPr>
          <w:p w14:paraId="5F77D2A0" w14:textId="4E5C7E8F"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395" w:type="pct"/>
            <w:tcBorders>
              <w:top w:val="nil"/>
              <w:left w:val="nil"/>
              <w:bottom w:val="nil"/>
              <w:right w:val="nil"/>
            </w:tcBorders>
            <w:shd w:val="clear" w:color="auto" w:fill="auto"/>
            <w:noWrap/>
            <w:hideMark/>
          </w:tcPr>
          <w:p w14:paraId="12D81C65" w14:textId="5E57F55B"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75</w:t>
            </w:r>
          </w:p>
        </w:tc>
        <w:tc>
          <w:tcPr>
            <w:tcW w:w="541" w:type="pct"/>
            <w:tcBorders>
              <w:top w:val="nil"/>
              <w:left w:val="nil"/>
              <w:bottom w:val="nil"/>
              <w:right w:val="nil"/>
            </w:tcBorders>
            <w:shd w:val="clear" w:color="auto" w:fill="auto"/>
            <w:noWrap/>
            <w:hideMark/>
          </w:tcPr>
          <w:p w14:paraId="07C6011F" w14:textId="3268783C"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67</w:t>
            </w:r>
          </w:p>
        </w:tc>
        <w:tc>
          <w:tcPr>
            <w:tcW w:w="395" w:type="pct"/>
            <w:tcBorders>
              <w:top w:val="nil"/>
              <w:left w:val="nil"/>
              <w:bottom w:val="nil"/>
              <w:right w:val="nil"/>
            </w:tcBorders>
            <w:shd w:val="clear" w:color="auto" w:fill="auto"/>
            <w:noWrap/>
            <w:hideMark/>
          </w:tcPr>
          <w:p w14:paraId="5225BF1A" w14:textId="692739B8"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456" w:type="pct"/>
            <w:tcBorders>
              <w:top w:val="nil"/>
              <w:left w:val="nil"/>
              <w:bottom w:val="nil"/>
              <w:right w:val="nil"/>
            </w:tcBorders>
            <w:shd w:val="clear" w:color="auto" w:fill="auto"/>
            <w:noWrap/>
            <w:hideMark/>
          </w:tcPr>
          <w:p w14:paraId="0D21352B" w14:textId="20DE24AF"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358" w:type="pct"/>
            <w:tcBorders>
              <w:top w:val="nil"/>
              <w:left w:val="nil"/>
              <w:bottom w:val="nil"/>
              <w:right w:val="nil"/>
            </w:tcBorders>
            <w:shd w:val="clear" w:color="auto" w:fill="auto"/>
            <w:noWrap/>
            <w:hideMark/>
          </w:tcPr>
          <w:p w14:paraId="4E017B9A" w14:textId="6AACBDE7" w:rsidR="00794095" w:rsidRPr="00A653CB" w:rsidRDefault="00794095" w:rsidP="00794095">
            <w:pPr>
              <w:spacing w:before="0" w:after="0" w:line="240" w:lineRule="auto"/>
              <w:jc w:val="center"/>
              <w:rPr>
                <w:rFonts w:eastAsia="Times New Roman" w:cs="Times New Roman"/>
                <w:b/>
                <w:bCs/>
                <w:color w:val="000000"/>
                <w:sz w:val="22"/>
              </w:rPr>
            </w:pPr>
            <w:r w:rsidRPr="00A653CB">
              <w:rPr>
                <w:rFonts w:cs="Times New Roman"/>
                <w:b/>
                <w:bCs/>
                <w:sz w:val="22"/>
              </w:rPr>
              <w:t>85</w:t>
            </w:r>
          </w:p>
        </w:tc>
      </w:tr>
      <w:tr w:rsidR="00794095" w:rsidRPr="00794095" w14:paraId="18388D3D" w14:textId="77777777" w:rsidTr="00A653CB">
        <w:trPr>
          <w:trHeight w:val="285"/>
          <w:jc w:val="center"/>
        </w:trPr>
        <w:tc>
          <w:tcPr>
            <w:tcW w:w="1022" w:type="pct"/>
            <w:tcBorders>
              <w:top w:val="nil"/>
              <w:left w:val="nil"/>
              <w:bottom w:val="nil"/>
              <w:right w:val="nil"/>
            </w:tcBorders>
            <w:shd w:val="clear" w:color="auto" w:fill="auto"/>
            <w:noWrap/>
            <w:hideMark/>
          </w:tcPr>
          <w:p w14:paraId="67E5E21F" w14:textId="53BCDE54" w:rsidR="00794095" w:rsidRPr="00794095" w:rsidRDefault="00794095" w:rsidP="00794095">
            <w:pPr>
              <w:spacing w:before="0" w:after="0" w:line="240" w:lineRule="auto"/>
              <w:jc w:val="left"/>
              <w:rPr>
                <w:rFonts w:eastAsia="Times New Roman" w:cs="Times New Roman"/>
                <w:color w:val="000000"/>
                <w:sz w:val="22"/>
              </w:rPr>
            </w:pPr>
            <w:r w:rsidRPr="00794095">
              <w:rPr>
                <w:rFonts w:cs="Times New Roman"/>
                <w:sz w:val="22"/>
              </w:rPr>
              <w:t xml:space="preserve"> Ecran télé </w:t>
            </w:r>
          </w:p>
        </w:tc>
        <w:tc>
          <w:tcPr>
            <w:tcW w:w="657" w:type="pct"/>
            <w:tcBorders>
              <w:top w:val="nil"/>
              <w:left w:val="nil"/>
              <w:bottom w:val="nil"/>
              <w:right w:val="nil"/>
            </w:tcBorders>
            <w:shd w:val="clear" w:color="auto" w:fill="auto"/>
            <w:noWrap/>
            <w:hideMark/>
          </w:tcPr>
          <w:p w14:paraId="7920AC47" w14:textId="0C0E6863"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510" w:type="pct"/>
            <w:tcBorders>
              <w:top w:val="nil"/>
              <w:left w:val="nil"/>
              <w:bottom w:val="nil"/>
              <w:right w:val="nil"/>
            </w:tcBorders>
            <w:shd w:val="clear" w:color="auto" w:fill="auto"/>
            <w:noWrap/>
            <w:hideMark/>
          </w:tcPr>
          <w:p w14:paraId="757E2B02" w14:textId="3ED0D399"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80</w:t>
            </w:r>
          </w:p>
        </w:tc>
        <w:tc>
          <w:tcPr>
            <w:tcW w:w="666" w:type="pct"/>
            <w:tcBorders>
              <w:top w:val="nil"/>
              <w:left w:val="nil"/>
              <w:bottom w:val="nil"/>
              <w:right w:val="nil"/>
            </w:tcBorders>
            <w:shd w:val="clear" w:color="auto" w:fill="auto"/>
            <w:noWrap/>
            <w:hideMark/>
          </w:tcPr>
          <w:p w14:paraId="0444D874" w14:textId="330C63C4"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80</w:t>
            </w:r>
          </w:p>
        </w:tc>
        <w:tc>
          <w:tcPr>
            <w:tcW w:w="395" w:type="pct"/>
            <w:tcBorders>
              <w:top w:val="nil"/>
              <w:left w:val="nil"/>
              <w:bottom w:val="nil"/>
              <w:right w:val="nil"/>
            </w:tcBorders>
            <w:shd w:val="clear" w:color="auto" w:fill="auto"/>
            <w:noWrap/>
            <w:hideMark/>
          </w:tcPr>
          <w:p w14:paraId="60307CD5" w14:textId="5535E176"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80</w:t>
            </w:r>
          </w:p>
        </w:tc>
        <w:tc>
          <w:tcPr>
            <w:tcW w:w="541" w:type="pct"/>
            <w:tcBorders>
              <w:top w:val="nil"/>
              <w:left w:val="nil"/>
              <w:bottom w:val="nil"/>
              <w:right w:val="nil"/>
            </w:tcBorders>
            <w:shd w:val="clear" w:color="auto" w:fill="auto"/>
            <w:noWrap/>
            <w:hideMark/>
          </w:tcPr>
          <w:p w14:paraId="3F31D50A" w14:textId="09E88D4B"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75</w:t>
            </w:r>
          </w:p>
        </w:tc>
        <w:tc>
          <w:tcPr>
            <w:tcW w:w="395" w:type="pct"/>
            <w:tcBorders>
              <w:top w:val="nil"/>
              <w:left w:val="nil"/>
              <w:bottom w:val="nil"/>
              <w:right w:val="nil"/>
            </w:tcBorders>
            <w:shd w:val="clear" w:color="auto" w:fill="auto"/>
            <w:noWrap/>
            <w:hideMark/>
          </w:tcPr>
          <w:p w14:paraId="75C6BC6B" w14:textId="2B3BAF1B"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456" w:type="pct"/>
            <w:tcBorders>
              <w:top w:val="nil"/>
              <w:left w:val="nil"/>
              <w:bottom w:val="nil"/>
              <w:right w:val="nil"/>
            </w:tcBorders>
            <w:shd w:val="clear" w:color="auto" w:fill="auto"/>
            <w:noWrap/>
            <w:hideMark/>
          </w:tcPr>
          <w:p w14:paraId="64374244" w14:textId="0190756F"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50</w:t>
            </w:r>
          </w:p>
        </w:tc>
        <w:tc>
          <w:tcPr>
            <w:tcW w:w="358" w:type="pct"/>
            <w:tcBorders>
              <w:top w:val="nil"/>
              <w:left w:val="nil"/>
              <w:bottom w:val="nil"/>
              <w:right w:val="nil"/>
            </w:tcBorders>
            <w:shd w:val="clear" w:color="auto" w:fill="auto"/>
            <w:noWrap/>
            <w:hideMark/>
          </w:tcPr>
          <w:p w14:paraId="36F60C09" w14:textId="7BB702B6" w:rsidR="00794095" w:rsidRPr="00A653CB" w:rsidRDefault="00794095" w:rsidP="00794095">
            <w:pPr>
              <w:spacing w:before="0" w:after="0" w:line="240" w:lineRule="auto"/>
              <w:jc w:val="center"/>
              <w:rPr>
                <w:rFonts w:eastAsia="Times New Roman" w:cs="Times New Roman"/>
                <w:b/>
                <w:bCs/>
                <w:color w:val="000000"/>
                <w:sz w:val="22"/>
              </w:rPr>
            </w:pPr>
            <w:r w:rsidRPr="00A653CB">
              <w:rPr>
                <w:rFonts w:cs="Times New Roman"/>
                <w:b/>
                <w:bCs/>
                <w:sz w:val="22"/>
              </w:rPr>
              <w:t>83</w:t>
            </w:r>
          </w:p>
        </w:tc>
      </w:tr>
      <w:tr w:rsidR="00794095" w:rsidRPr="00794095" w14:paraId="351665FB" w14:textId="77777777" w:rsidTr="00A653CB">
        <w:trPr>
          <w:trHeight w:val="285"/>
          <w:jc w:val="center"/>
        </w:trPr>
        <w:tc>
          <w:tcPr>
            <w:tcW w:w="1022" w:type="pct"/>
            <w:tcBorders>
              <w:top w:val="nil"/>
              <w:left w:val="nil"/>
              <w:bottom w:val="nil"/>
              <w:right w:val="nil"/>
            </w:tcBorders>
            <w:shd w:val="clear" w:color="auto" w:fill="auto"/>
            <w:noWrap/>
            <w:hideMark/>
          </w:tcPr>
          <w:p w14:paraId="4C8F1A14" w14:textId="2EFFFA62" w:rsidR="00794095" w:rsidRPr="00794095" w:rsidRDefault="00794095" w:rsidP="00794095">
            <w:pPr>
              <w:spacing w:before="0" w:after="0" w:line="240" w:lineRule="auto"/>
              <w:jc w:val="left"/>
              <w:rPr>
                <w:rFonts w:eastAsia="Times New Roman" w:cs="Times New Roman"/>
                <w:color w:val="000000"/>
                <w:sz w:val="22"/>
              </w:rPr>
            </w:pPr>
            <w:r w:rsidRPr="00794095">
              <w:rPr>
                <w:rFonts w:cs="Times New Roman"/>
                <w:sz w:val="22"/>
              </w:rPr>
              <w:t xml:space="preserve"> Ordinateurs</w:t>
            </w:r>
          </w:p>
        </w:tc>
        <w:tc>
          <w:tcPr>
            <w:tcW w:w="657" w:type="pct"/>
            <w:tcBorders>
              <w:top w:val="nil"/>
              <w:left w:val="nil"/>
              <w:bottom w:val="nil"/>
              <w:right w:val="nil"/>
            </w:tcBorders>
            <w:shd w:val="clear" w:color="auto" w:fill="auto"/>
            <w:noWrap/>
            <w:hideMark/>
          </w:tcPr>
          <w:p w14:paraId="28E83E98" w14:textId="707B0CD1"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75</w:t>
            </w:r>
          </w:p>
        </w:tc>
        <w:tc>
          <w:tcPr>
            <w:tcW w:w="510" w:type="pct"/>
            <w:tcBorders>
              <w:top w:val="nil"/>
              <w:left w:val="nil"/>
              <w:bottom w:val="nil"/>
              <w:right w:val="nil"/>
            </w:tcBorders>
            <w:shd w:val="clear" w:color="auto" w:fill="auto"/>
            <w:noWrap/>
            <w:hideMark/>
          </w:tcPr>
          <w:p w14:paraId="70B61213" w14:textId="2BB8CF30"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83</w:t>
            </w:r>
          </w:p>
        </w:tc>
        <w:tc>
          <w:tcPr>
            <w:tcW w:w="666" w:type="pct"/>
            <w:tcBorders>
              <w:top w:val="nil"/>
              <w:left w:val="nil"/>
              <w:bottom w:val="nil"/>
              <w:right w:val="nil"/>
            </w:tcBorders>
            <w:shd w:val="clear" w:color="auto" w:fill="auto"/>
            <w:noWrap/>
            <w:hideMark/>
          </w:tcPr>
          <w:p w14:paraId="13E06056" w14:textId="1CD5CAAC"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80</w:t>
            </w:r>
          </w:p>
        </w:tc>
        <w:tc>
          <w:tcPr>
            <w:tcW w:w="395" w:type="pct"/>
            <w:tcBorders>
              <w:top w:val="nil"/>
              <w:left w:val="nil"/>
              <w:bottom w:val="nil"/>
              <w:right w:val="nil"/>
            </w:tcBorders>
            <w:shd w:val="clear" w:color="auto" w:fill="auto"/>
            <w:noWrap/>
            <w:hideMark/>
          </w:tcPr>
          <w:p w14:paraId="21DC796B" w14:textId="5F4470D9"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541" w:type="pct"/>
            <w:tcBorders>
              <w:top w:val="nil"/>
              <w:left w:val="nil"/>
              <w:bottom w:val="nil"/>
              <w:right w:val="nil"/>
            </w:tcBorders>
            <w:shd w:val="clear" w:color="auto" w:fill="auto"/>
            <w:noWrap/>
            <w:hideMark/>
          </w:tcPr>
          <w:p w14:paraId="222ABDDD" w14:textId="1A2FAC17"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25</w:t>
            </w:r>
          </w:p>
        </w:tc>
        <w:tc>
          <w:tcPr>
            <w:tcW w:w="395" w:type="pct"/>
            <w:tcBorders>
              <w:top w:val="nil"/>
              <w:left w:val="nil"/>
              <w:bottom w:val="nil"/>
              <w:right w:val="nil"/>
            </w:tcBorders>
            <w:shd w:val="clear" w:color="auto" w:fill="auto"/>
            <w:noWrap/>
            <w:hideMark/>
          </w:tcPr>
          <w:p w14:paraId="5CC27F68" w14:textId="6C7EE834"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456" w:type="pct"/>
            <w:tcBorders>
              <w:top w:val="nil"/>
              <w:left w:val="nil"/>
              <w:bottom w:val="nil"/>
              <w:right w:val="nil"/>
            </w:tcBorders>
            <w:shd w:val="clear" w:color="auto" w:fill="auto"/>
            <w:noWrap/>
            <w:hideMark/>
          </w:tcPr>
          <w:p w14:paraId="2C9E947F" w14:textId="7BDE08D0"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358" w:type="pct"/>
            <w:tcBorders>
              <w:top w:val="nil"/>
              <w:left w:val="nil"/>
              <w:bottom w:val="nil"/>
              <w:right w:val="nil"/>
            </w:tcBorders>
            <w:shd w:val="clear" w:color="auto" w:fill="auto"/>
            <w:noWrap/>
            <w:hideMark/>
          </w:tcPr>
          <w:p w14:paraId="5AB38C33" w14:textId="2EABAE54" w:rsidR="00794095" w:rsidRPr="00A653CB" w:rsidRDefault="00794095" w:rsidP="00794095">
            <w:pPr>
              <w:spacing w:before="0" w:after="0" w:line="240" w:lineRule="auto"/>
              <w:jc w:val="center"/>
              <w:rPr>
                <w:rFonts w:eastAsia="Times New Roman" w:cs="Times New Roman"/>
                <w:b/>
                <w:bCs/>
                <w:color w:val="000000"/>
                <w:sz w:val="22"/>
              </w:rPr>
            </w:pPr>
            <w:r w:rsidRPr="00A653CB">
              <w:rPr>
                <w:rFonts w:cs="Times New Roman"/>
                <w:b/>
                <w:bCs/>
                <w:sz w:val="22"/>
              </w:rPr>
              <w:t>79</w:t>
            </w:r>
          </w:p>
        </w:tc>
      </w:tr>
      <w:tr w:rsidR="00794095" w:rsidRPr="00794095" w14:paraId="707C7957" w14:textId="77777777" w:rsidTr="00A653CB">
        <w:trPr>
          <w:trHeight w:val="285"/>
          <w:jc w:val="center"/>
        </w:trPr>
        <w:tc>
          <w:tcPr>
            <w:tcW w:w="1022" w:type="pct"/>
            <w:tcBorders>
              <w:top w:val="nil"/>
              <w:left w:val="nil"/>
              <w:bottom w:val="nil"/>
              <w:right w:val="nil"/>
            </w:tcBorders>
            <w:shd w:val="clear" w:color="auto" w:fill="auto"/>
            <w:noWrap/>
            <w:hideMark/>
          </w:tcPr>
          <w:p w14:paraId="375325C7" w14:textId="6C2C116A" w:rsidR="00794095" w:rsidRPr="00794095" w:rsidRDefault="00794095" w:rsidP="00794095">
            <w:pPr>
              <w:spacing w:before="0" w:after="0" w:line="240" w:lineRule="auto"/>
              <w:jc w:val="left"/>
              <w:rPr>
                <w:rFonts w:eastAsia="Times New Roman" w:cs="Times New Roman"/>
                <w:color w:val="000000"/>
                <w:sz w:val="22"/>
              </w:rPr>
            </w:pPr>
            <w:r w:rsidRPr="00794095">
              <w:rPr>
                <w:rFonts w:cs="Times New Roman"/>
                <w:sz w:val="22"/>
              </w:rPr>
              <w:t xml:space="preserve"> Serveurs distribués</w:t>
            </w:r>
          </w:p>
        </w:tc>
        <w:tc>
          <w:tcPr>
            <w:tcW w:w="657" w:type="pct"/>
            <w:tcBorders>
              <w:top w:val="nil"/>
              <w:left w:val="nil"/>
              <w:bottom w:val="nil"/>
              <w:right w:val="nil"/>
            </w:tcBorders>
            <w:shd w:val="clear" w:color="auto" w:fill="auto"/>
            <w:noWrap/>
            <w:hideMark/>
          </w:tcPr>
          <w:p w14:paraId="0BDD03BC" w14:textId="63027A2D"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510" w:type="pct"/>
            <w:tcBorders>
              <w:top w:val="nil"/>
              <w:left w:val="nil"/>
              <w:bottom w:val="nil"/>
              <w:right w:val="nil"/>
            </w:tcBorders>
            <w:shd w:val="clear" w:color="auto" w:fill="auto"/>
            <w:noWrap/>
            <w:hideMark/>
          </w:tcPr>
          <w:p w14:paraId="38E4FEDE" w14:textId="753851E5"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50</w:t>
            </w:r>
          </w:p>
        </w:tc>
        <w:tc>
          <w:tcPr>
            <w:tcW w:w="666" w:type="pct"/>
            <w:tcBorders>
              <w:top w:val="nil"/>
              <w:left w:val="nil"/>
              <w:bottom w:val="nil"/>
              <w:right w:val="nil"/>
            </w:tcBorders>
            <w:shd w:val="clear" w:color="auto" w:fill="auto"/>
            <w:noWrap/>
            <w:hideMark/>
          </w:tcPr>
          <w:p w14:paraId="44124DA2" w14:textId="0A321EA7"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395" w:type="pct"/>
            <w:tcBorders>
              <w:top w:val="nil"/>
              <w:left w:val="nil"/>
              <w:bottom w:val="nil"/>
              <w:right w:val="nil"/>
            </w:tcBorders>
            <w:shd w:val="clear" w:color="auto" w:fill="auto"/>
            <w:noWrap/>
            <w:hideMark/>
          </w:tcPr>
          <w:p w14:paraId="0D392888" w14:textId="764F8CB0"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50</w:t>
            </w:r>
          </w:p>
        </w:tc>
        <w:tc>
          <w:tcPr>
            <w:tcW w:w="541" w:type="pct"/>
            <w:tcBorders>
              <w:top w:val="nil"/>
              <w:left w:val="nil"/>
              <w:bottom w:val="nil"/>
              <w:right w:val="nil"/>
            </w:tcBorders>
            <w:shd w:val="clear" w:color="auto" w:fill="auto"/>
            <w:noWrap/>
            <w:hideMark/>
          </w:tcPr>
          <w:p w14:paraId="64D4935D" w14:textId="5FAE0E13"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75</w:t>
            </w:r>
          </w:p>
        </w:tc>
        <w:tc>
          <w:tcPr>
            <w:tcW w:w="395" w:type="pct"/>
            <w:tcBorders>
              <w:top w:val="nil"/>
              <w:left w:val="nil"/>
              <w:bottom w:val="nil"/>
              <w:right w:val="nil"/>
            </w:tcBorders>
            <w:shd w:val="clear" w:color="auto" w:fill="auto"/>
            <w:noWrap/>
            <w:hideMark/>
          </w:tcPr>
          <w:p w14:paraId="4A264C33" w14:textId="56229460"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456" w:type="pct"/>
            <w:tcBorders>
              <w:top w:val="nil"/>
              <w:left w:val="nil"/>
              <w:bottom w:val="nil"/>
              <w:right w:val="nil"/>
            </w:tcBorders>
            <w:shd w:val="clear" w:color="auto" w:fill="auto"/>
            <w:noWrap/>
            <w:hideMark/>
          </w:tcPr>
          <w:p w14:paraId="3A460C35" w14:textId="159584AE"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358" w:type="pct"/>
            <w:tcBorders>
              <w:top w:val="nil"/>
              <w:left w:val="nil"/>
              <w:bottom w:val="nil"/>
              <w:right w:val="nil"/>
            </w:tcBorders>
            <w:shd w:val="clear" w:color="auto" w:fill="auto"/>
            <w:noWrap/>
            <w:hideMark/>
          </w:tcPr>
          <w:p w14:paraId="2C4F1244" w14:textId="0979EF1F" w:rsidR="00794095" w:rsidRPr="00A653CB" w:rsidRDefault="00794095" w:rsidP="00794095">
            <w:pPr>
              <w:spacing w:before="0" w:after="0" w:line="240" w:lineRule="auto"/>
              <w:jc w:val="center"/>
              <w:rPr>
                <w:rFonts w:eastAsia="Times New Roman" w:cs="Times New Roman"/>
                <w:b/>
                <w:bCs/>
                <w:color w:val="000000"/>
                <w:sz w:val="22"/>
              </w:rPr>
            </w:pPr>
            <w:r w:rsidRPr="00A653CB">
              <w:rPr>
                <w:rFonts w:cs="Times New Roman"/>
                <w:b/>
                <w:bCs/>
                <w:sz w:val="22"/>
              </w:rPr>
              <w:t>79</w:t>
            </w:r>
          </w:p>
        </w:tc>
      </w:tr>
      <w:tr w:rsidR="00794095" w:rsidRPr="00794095" w14:paraId="24853D95" w14:textId="77777777" w:rsidTr="00A653CB">
        <w:trPr>
          <w:trHeight w:val="285"/>
          <w:jc w:val="center"/>
        </w:trPr>
        <w:tc>
          <w:tcPr>
            <w:tcW w:w="1022" w:type="pct"/>
            <w:tcBorders>
              <w:top w:val="nil"/>
              <w:left w:val="nil"/>
              <w:right w:val="nil"/>
            </w:tcBorders>
            <w:shd w:val="clear" w:color="auto" w:fill="auto"/>
            <w:noWrap/>
            <w:hideMark/>
          </w:tcPr>
          <w:p w14:paraId="7247F91C" w14:textId="6A213FBC" w:rsidR="00794095" w:rsidRPr="00794095" w:rsidRDefault="00794095" w:rsidP="00794095">
            <w:pPr>
              <w:spacing w:before="0" w:after="0" w:line="240" w:lineRule="auto"/>
              <w:jc w:val="left"/>
              <w:rPr>
                <w:rFonts w:eastAsia="Times New Roman" w:cs="Times New Roman"/>
                <w:color w:val="000000"/>
                <w:sz w:val="22"/>
              </w:rPr>
            </w:pPr>
            <w:r w:rsidRPr="00794095">
              <w:rPr>
                <w:rFonts w:cs="Times New Roman"/>
                <w:sz w:val="22"/>
              </w:rPr>
              <w:t xml:space="preserve"> Batteries</w:t>
            </w:r>
          </w:p>
        </w:tc>
        <w:tc>
          <w:tcPr>
            <w:tcW w:w="657" w:type="pct"/>
            <w:tcBorders>
              <w:top w:val="nil"/>
              <w:left w:val="nil"/>
              <w:right w:val="nil"/>
            </w:tcBorders>
            <w:shd w:val="clear" w:color="auto" w:fill="auto"/>
            <w:noWrap/>
            <w:hideMark/>
          </w:tcPr>
          <w:p w14:paraId="4E2CA6C6" w14:textId="3517C745"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25</w:t>
            </w:r>
          </w:p>
        </w:tc>
        <w:tc>
          <w:tcPr>
            <w:tcW w:w="510" w:type="pct"/>
            <w:tcBorders>
              <w:top w:val="nil"/>
              <w:left w:val="nil"/>
              <w:right w:val="nil"/>
            </w:tcBorders>
            <w:shd w:val="clear" w:color="auto" w:fill="auto"/>
            <w:noWrap/>
            <w:hideMark/>
          </w:tcPr>
          <w:p w14:paraId="2206E0A9" w14:textId="1963AFB1"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83</w:t>
            </w:r>
          </w:p>
        </w:tc>
        <w:tc>
          <w:tcPr>
            <w:tcW w:w="666" w:type="pct"/>
            <w:tcBorders>
              <w:top w:val="nil"/>
              <w:left w:val="nil"/>
              <w:right w:val="nil"/>
            </w:tcBorders>
            <w:shd w:val="clear" w:color="auto" w:fill="auto"/>
            <w:noWrap/>
            <w:hideMark/>
          </w:tcPr>
          <w:p w14:paraId="7CE567FE" w14:textId="62CDC62C"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395" w:type="pct"/>
            <w:tcBorders>
              <w:top w:val="nil"/>
              <w:left w:val="nil"/>
              <w:right w:val="nil"/>
            </w:tcBorders>
            <w:shd w:val="clear" w:color="auto" w:fill="auto"/>
            <w:noWrap/>
            <w:hideMark/>
          </w:tcPr>
          <w:p w14:paraId="07D368BF" w14:textId="0D95A9C2"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40</w:t>
            </w:r>
          </w:p>
        </w:tc>
        <w:tc>
          <w:tcPr>
            <w:tcW w:w="541" w:type="pct"/>
            <w:tcBorders>
              <w:top w:val="nil"/>
              <w:left w:val="nil"/>
              <w:right w:val="nil"/>
            </w:tcBorders>
            <w:shd w:val="clear" w:color="auto" w:fill="auto"/>
            <w:noWrap/>
            <w:hideMark/>
          </w:tcPr>
          <w:p w14:paraId="54662966" w14:textId="6C1C21B9"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50</w:t>
            </w:r>
          </w:p>
        </w:tc>
        <w:tc>
          <w:tcPr>
            <w:tcW w:w="395" w:type="pct"/>
            <w:tcBorders>
              <w:top w:val="nil"/>
              <w:left w:val="nil"/>
              <w:right w:val="nil"/>
            </w:tcBorders>
            <w:shd w:val="clear" w:color="auto" w:fill="auto"/>
            <w:noWrap/>
            <w:hideMark/>
          </w:tcPr>
          <w:p w14:paraId="6E4F08DE" w14:textId="48E4F67F"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100</w:t>
            </w:r>
          </w:p>
        </w:tc>
        <w:tc>
          <w:tcPr>
            <w:tcW w:w="456" w:type="pct"/>
            <w:tcBorders>
              <w:top w:val="nil"/>
              <w:left w:val="nil"/>
              <w:right w:val="nil"/>
            </w:tcBorders>
            <w:shd w:val="clear" w:color="auto" w:fill="auto"/>
            <w:noWrap/>
            <w:hideMark/>
          </w:tcPr>
          <w:p w14:paraId="69140C2E" w14:textId="12D13F28"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0</w:t>
            </w:r>
          </w:p>
        </w:tc>
        <w:tc>
          <w:tcPr>
            <w:tcW w:w="358" w:type="pct"/>
            <w:tcBorders>
              <w:top w:val="nil"/>
              <w:left w:val="nil"/>
              <w:right w:val="nil"/>
            </w:tcBorders>
            <w:shd w:val="clear" w:color="auto" w:fill="auto"/>
            <w:noWrap/>
            <w:hideMark/>
          </w:tcPr>
          <w:p w14:paraId="41243154" w14:textId="78DACD5D" w:rsidR="00794095" w:rsidRPr="00A653CB" w:rsidRDefault="00794095" w:rsidP="00794095">
            <w:pPr>
              <w:spacing w:before="0" w:after="0" w:line="240" w:lineRule="auto"/>
              <w:jc w:val="center"/>
              <w:rPr>
                <w:rFonts w:eastAsia="Times New Roman" w:cs="Times New Roman"/>
                <w:b/>
                <w:bCs/>
                <w:color w:val="000000"/>
                <w:sz w:val="22"/>
              </w:rPr>
            </w:pPr>
            <w:r w:rsidRPr="00A653CB">
              <w:rPr>
                <w:rFonts w:cs="Times New Roman"/>
                <w:b/>
                <w:bCs/>
                <w:sz w:val="22"/>
              </w:rPr>
              <w:t>66</w:t>
            </w:r>
          </w:p>
        </w:tc>
      </w:tr>
      <w:tr w:rsidR="00794095" w:rsidRPr="00794095" w14:paraId="328E2D53" w14:textId="77777777" w:rsidTr="00A653CB">
        <w:trPr>
          <w:trHeight w:val="285"/>
          <w:jc w:val="center"/>
        </w:trPr>
        <w:tc>
          <w:tcPr>
            <w:tcW w:w="1022" w:type="pct"/>
            <w:tcBorders>
              <w:top w:val="nil"/>
              <w:left w:val="nil"/>
              <w:bottom w:val="single" w:sz="4" w:space="0" w:color="auto"/>
              <w:right w:val="nil"/>
            </w:tcBorders>
            <w:shd w:val="clear" w:color="auto" w:fill="auto"/>
            <w:noWrap/>
            <w:hideMark/>
          </w:tcPr>
          <w:p w14:paraId="26983D58" w14:textId="513DEA5B" w:rsidR="00794095" w:rsidRPr="00794095" w:rsidRDefault="00794095" w:rsidP="00794095">
            <w:pPr>
              <w:spacing w:before="0" w:after="0" w:line="240" w:lineRule="auto"/>
              <w:jc w:val="left"/>
              <w:rPr>
                <w:rFonts w:eastAsia="Times New Roman" w:cs="Times New Roman"/>
                <w:color w:val="000000"/>
                <w:sz w:val="22"/>
              </w:rPr>
            </w:pPr>
            <w:r w:rsidRPr="00794095">
              <w:rPr>
                <w:rFonts w:cs="Times New Roman"/>
                <w:sz w:val="22"/>
              </w:rPr>
              <w:t xml:space="preserve"> Puce Flotte</w:t>
            </w:r>
          </w:p>
        </w:tc>
        <w:tc>
          <w:tcPr>
            <w:tcW w:w="657" w:type="pct"/>
            <w:tcBorders>
              <w:top w:val="nil"/>
              <w:left w:val="nil"/>
              <w:bottom w:val="single" w:sz="4" w:space="0" w:color="auto"/>
              <w:right w:val="nil"/>
            </w:tcBorders>
            <w:shd w:val="clear" w:color="auto" w:fill="auto"/>
            <w:noWrap/>
            <w:hideMark/>
          </w:tcPr>
          <w:p w14:paraId="397625FF" w14:textId="75E022E2"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75</w:t>
            </w:r>
          </w:p>
        </w:tc>
        <w:tc>
          <w:tcPr>
            <w:tcW w:w="510" w:type="pct"/>
            <w:tcBorders>
              <w:top w:val="nil"/>
              <w:left w:val="nil"/>
              <w:bottom w:val="single" w:sz="4" w:space="0" w:color="auto"/>
              <w:right w:val="nil"/>
            </w:tcBorders>
            <w:shd w:val="clear" w:color="auto" w:fill="auto"/>
            <w:noWrap/>
            <w:hideMark/>
          </w:tcPr>
          <w:p w14:paraId="049C76FD" w14:textId="32A71E15"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40</w:t>
            </w:r>
          </w:p>
        </w:tc>
        <w:tc>
          <w:tcPr>
            <w:tcW w:w="666" w:type="pct"/>
            <w:tcBorders>
              <w:top w:val="nil"/>
              <w:left w:val="nil"/>
              <w:bottom w:val="single" w:sz="4" w:space="0" w:color="auto"/>
              <w:right w:val="nil"/>
            </w:tcBorders>
            <w:shd w:val="clear" w:color="auto" w:fill="auto"/>
            <w:noWrap/>
            <w:hideMark/>
          </w:tcPr>
          <w:p w14:paraId="018D891A" w14:textId="53A17241"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60</w:t>
            </w:r>
          </w:p>
        </w:tc>
        <w:tc>
          <w:tcPr>
            <w:tcW w:w="395" w:type="pct"/>
            <w:tcBorders>
              <w:top w:val="nil"/>
              <w:left w:val="nil"/>
              <w:bottom w:val="single" w:sz="4" w:space="0" w:color="auto"/>
              <w:right w:val="nil"/>
            </w:tcBorders>
            <w:shd w:val="clear" w:color="auto" w:fill="auto"/>
            <w:noWrap/>
            <w:hideMark/>
          </w:tcPr>
          <w:p w14:paraId="2DD15EF9" w14:textId="36A6856F"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50</w:t>
            </w:r>
          </w:p>
        </w:tc>
        <w:tc>
          <w:tcPr>
            <w:tcW w:w="541" w:type="pct"/>
            <w:tcBorders>
              <w:top w:val="nil"/>
              <w:left w:val="nil"/>
              <w:bottom w:val="single" w:sz="4" w:space="0" w:color="auto"/>
              <w:right w:val="nil"/>
            </w:tcBorders>
            <w:shd w:val="clear" w:color="auto" w:fill="auto"/>
            <w:noWrap/>
            <w:hideMark/>
          </w:tcPr>
          <w:p w14:paraId="54353699" w14:textId="667A3473"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33</w:t>
            </w:r>
          </w:p>
        </w:tc>
        <w:tc>
          <w:tcPr>
            <w:tcW w:w="395" w:type="pct"/>
            <w:tcBorders>
              <w:top w:val="nil"/>
              <w:left w:val="nil"/>
              <w:bottom w:val="single" w:sz="4" w:space="0" w:color="auto"/>
              <w:right w:val="nil"/>
            </w:tcBorders>
            <w:shd w:val="clear" w:color="auto" w:fill="auto"/>
            <w:noWrap/>
            <w:hideMark/>
          </w:tcPr>
          <w:p w14:paraId="187C5D25" w14:textId="793B06A7" w:rsidR="00794095" w:rsidRPr="00794095" w:rsidRDefault="00794095" w:rsidP="00794095">
            <w:pPr>
              <w:spacing w:before="0" w:after="0" w:line="240" w:lineRule="auto"/>
              <w:jc w:val="center"/>
              <w:rPr>
                <w:rFonts w:eastAsia="Times New Roman" w:cs="Times New Roman"/>
                <w:color w:val="000000"/>
                <w:sz w:val="22"/>
              </w:rPr>
            </w:pPr>
            <w:r w:rsidRPr="00794095">
              <w:rPr>
                <w:rFonts w:cs="Times New Roman"/>
                <w:sz w:val="22"/>
              </w:rPr>
              <w:t>33</w:t>
            </w:r>
          </w:p>
        </w:tc>
        <w:tc>
          <w:tcPr>
            <w:tcW w:w="456" w:type="pct"/>
            <w:tcBorders>
              <w:top w:val="nil"/>
              <w:left w:val="nil"/>
              <w:bottom w:val="single" w:sz="4" w:space="0" w:color="auto"/>
              <w:right w:val="nil"/>
            </w:tcBorders>
            <w:shd w:val="clear" w:color="auto" w:fill="auto"/>
            <w:noWrap/>
            <w:hideMark/>
          </w:tcPr>
          <w:p w14:paraId="760E103B" w14:textId="0077801D" w:rsidR="00794095" w:rsidRPr="00794095" w:rsidRDefault="00A653CB" w:rsidP="00794095">
            <w:pPr>
              <w:spacing w:before="0" w:after="0" w:line="240" w:lineRule="auto"/>
              <w:jc w:val="center"/>
              <w:rPr>
                <w:rFonts w:eastAsia="Times New Roman" w:cs="Times New Roman"/>
                <w:sz w:val="22"/>
              </w:rPr>
            </w:pPr>
            <w:r>
              <w:rPr>
                <w:rFonts w:eastAsia="Times New Roman" w:cs="Times New Roman"/>
                <w:sz w:val="22"/>
              </w:rPr>
              <w:t>0</w:t>
            </w:r>
          </w:p>
        </w:tc>
        <w:tc>
          <w:tcPr>
            <w:tcW w:w="358" w:type="pct"/>
            <w:tcBorders>
              <w:top w:val="nil"/>
              <w:left w:val="nil"/>
              <w:bottom w:val="single" w:sz="4" w:space="0" w:color="auto"/>
              <w:right w:val="nil"/>
            </w:tcBorders>
            <w:shd w:val="clear" w:color="auto" w:fill="auto"/>
            <w:noWrap/>
            <w:hideMark/>
          </w:tcPr>
          <w:p w14:paraId="1491A5B1" w14:textId="562A28E7" w:rsidR="00794095" w:rsidRPr="00A653CB" w:rsidRDefault="00794095" w:rsidP="00794095">
            <w:pPr>
              <w:spacing w:before="0" w:after="0" w:line="240" w:lineRule="auto"/>
              <w:jc w:val="center"/>
              <w:rPr>
                <w:rFonts w:eastAsia="Times New Roman" w:cs="Times New Roman"/>
                <w:b/>
                <w:bCs/>
                <w:color w:val="000000"/>
                <w:sz w:val="22"/>
              </w:rPr>
            </w:pPr>
            <w:r w:rsidRPr="00A653CB">
              <w:rPr>
                <w:rFonts w:cs="Times New Roman"/>
                <w:b/>
                <w:bCs/>
                <w:sz w:val="22"/>
              </w:rPr>
              <w:t>50</w:t>
            </w:r>
          </w:p>
        </w:tc>
      </w:tr>
    </w:tbl>
    <w:p w14:paraId="0DE2EFB8" w14:textId="77777777" w:rsidR="001876F9" w:rsidRPr="00F74282" w:rsidRDefault="001876F9" w:rsidP="001876F9">
      <w:pPr>
        <w:rPr>
          <w:rFonts w:cs="Times New Roman"/>
        </w:rPr>
      </w:pPr>
    </w:p>
    <w:p w14:paraId="6752A8AD" w14:textId="649B972C" w:rsidR="0086053C" w:rsidRPr="00F74282" w:rsidRDefault="0086053C" w:rsidP="0086053C">
      <w:pPr>
        <w:pStyle w:val="Titre3"/>
        <w:rPr>
          <w:rFonts w:cs="Times New Roman"/>
        </w:rPr>
      </w:pPr>
      <w:bookmarkStart w:id="52" w:name="_Toc123574307"/>
      <w:bookmarkStart w:id="53" w:name="_Toc124176505"/>
      <w:r w:rsidRPr="00F74282">
        <w:rPr>
          <w:rFonts w:cs="Times New Roman"/>
        </w:rPr>
        <w:t>5.1.3. Utilisation des équipements dans les structures sanitaires</w:t>
      </w:r>
      <w:bookmarkEnd w:id="52"/>
      <w:bookmarkEnd w:id="53"/>
    </w:p>
    <w:p w14:paraId="227B6F9F" w14:textId="10EB8312" w:rsidR="00891978" w:rsidRPr="00F53436" w:rsidRDefault="004B1082" w:rsidP="00891978">
      <w:r w:rsidRPr="00F53436">
        <w:t xml:space="preserve">Dans </w:t>
      </w:r>
      <w:r w:rsidR="00D8224D" w:rsidRPr="00F53436">
        <w:t>l’ensemble</w:t>
      </w:r>
      <w:r w:rsidR="00A954DA" w:rsidRPr="00F53436">
        <w:t xml:space="preserve">, nous pouvons dire qu’il y a une bonne utilisation des </w:t>
      </w:r>
      <w:r w:rsidR="00B74672" w:rsidRPr="00F53436">
        <w:t xml:space="preserve">équipements. </w:t>
      </w:r>
      <w:r w:rsidR="00BA6233" w:rsidRPr="00F53436">
        <w:t xml:space="preserve">Quant aux kits </w:t>
      </w:r>
      <w:r w:rsidR="009F55BA" w:rsidRPr="00F53436">
        <w:t>d’énergie</w:t>
      </w:r>
      <w:r w:rsidR="00BA6233" w:rsidRPr="00F53436">
        <w:t xml:space="preserve"> solaire</w:t>
      </w:r>
      <w:r w:rsidR="00C85B02" w:rsidRPr="00F53436">
        <w:t xml:space="preserve">, </w:t>
      </w:r>
      <w:r w:rsidR="006D439D" w:rsidRPr="00F53436">
        <w:t>8</w:t>
      </w:r>
      <w:r w:rsidR="00E02277" w:rsidRPr="00F53436">
        <w:t>3</w:t>
      </w:r>
      <w:r w:rsidR="00812233" w:rsidRPr="00F53436">
        <w:t>% des panneaux solaires sont en utilisation</w:t>
      </w:r>
      <w:r w:rsidR="005D4D17" w:rsidRPr="00F53436">
        <w:t xml:space="preserve"> contre </w:t>
      </w:r>
      <w:r w:rsidR="00327BD8" w:rsidRPr="00F53436">
        <w:t>62</w:t>
      </w:r>
      <w:r w:rsidR="005D4D17" w:rsidRPr="00F53436">
        <w:t xml:space="preserve">% des </w:t>
      </w:r>
      <w:r w:rsidR="007A089A" w:rsidRPr="00F53436">
        <w:t>batteries</w:t>
      </w:r>
      <w:r w:rsidR="003C343F" w:rsidRPr="00F53436">
        <w:t xml:space="preserve">. </w:t>
      </w:r>
      <w:r w:rsidR="0079239D" w:rsidRPr="00F53436">
        <w:t xml:space="preserve">La forte utilisation des panneaux solaires malgré </w:t>
      </w:r>
      <w:r w:rsidR="006E075D" w:rsidRPr="00F53436">
        <w:t>l’</w:t>
      </w:r>
      <w:r w:rsidR="009F55BA" w:rsidRPr="00F53436">
        <w:t>état</w:t>
      </w:r>
      <w:r w:rsidR="006E075D" w:rsidRPr="00F53436">
        <w:t xml:space="preserve"> </w:t>
      </w:r>
      <w:r w:rsidR="00AB65A8" w:rsidRPr="00F53436">
        <w:t xml:space="preserve">défectueux </w:t>
      </w:r>
      <w:r w:rsidR="006E075D" w:rsidRPr="00F53436">
        <w:t>de</w:t>
      </w:r>
      <w:r w:rsidR="00327BD8" w:rsidRPr="00F53436">
        <w:t xml:space="preserve"> certaines</w:t>
      </w:r>
      <w:r w:rsidR="006E075D" w:rsidRPr="00F53436">
        <w:t xml:space="preserve"> batterie</w:t>
      </w:r>
      <w:r w:rsidR="00AB65A8" w:rsidRPr="00F53436">
        <w:t>s</w:t>
      </w:r>
      <w:r w:rsidR="005004BB" w:rsidRPr="00F53436">
        <w:t xml:space="preserve"> s’explique par le fait que</w:t>
      </w:r>
      <w:r w:rsidR="00B269DB" w:rsidRPr="00F53436">
        <w:t xml:space="preserve"> pendant la </w:t>
      </w:r>
      <w:r w:rsidR="0028630B" w:rsidRPr="00F53436">
        <w:t xml:space="preserve">journée, les panneaux parviennent </w:t>
      </w:r>
      <w:r w:rsidR="00261A2C" w:rsidRPr="00F53436">
        <w:t>à</w:t>
      </w:r>
      <w:r w:rsidR="0028630B" w:rsidRPr="00F53436">
        <w:t xml:space="preserve"> fournir </w:t>
      </w:r>
      <w:r w:rsidR="003F3D4C" w:rsidRPr="00F53436">
        <w:t>l’</w:t>
      </w:r>
      <w:r w:rsidR="009F55BA" w:rsidRPr="00F53436">
        <w:t>électricité</w:t>
      </w:r>
      <w:r w:rsidR="00D056C6" w:rsidRPr="00F53436">
        <w:t xml:space="preserve"> aux </w:t>
      </w:r>
      <w:r w:rsidR="00E277C9" w:rsidRPr="00F53436">
        <w:t>équipements de sant</w:t>
      </w:r>
      <w:r w:rsidR="00575D1A" w:rsidRPr="00F53436">
        <w:t>é</w:t>
      </w:r>
      <w:r w:rsidR="00E277C9" w:rsidRPr="00F53436">
        <w:t xml:space="preserve"> digitale.</w:t>
      </w:r>
      <w:r w:rsidR="00E72452" w:rsidRPr="00F53436">
        <w:t xml:space="preserve"> </w:t>
      </w:r>
      <w:r w:rsidR="00163E9D" w:rsidRPr="00F53436">
        <w:t xml:space="preserve">Concernant les kits de </w:t>
      </w:r>
      <w:r w:rsidR="00B25425" w:rsidRPr="00F53436">
        <w:t>télésanté</w:t>
      </w:r>
      <w:r w:rsidR="005D1579" w:rsidRPr="00F53436">
        <w:t>, il ressort que</w:t>
      </w:r>
      <w:r w:rsidR="00DE4183" w:rsidRPr="00F53436">
        <w:t xml:space="preserve"> 83% des</w:t>
      </w:r>
      <w:r w:rsidR="008A11F2" w:rsidRPr="00F53436">
        <w:t xml:space="preserve"> serveurs distribu</w:t>
      </w:r>
      <w:r w:rsidR="007B03E2" w:rsidRPr="00F53436">
        <w:t>és</w:t>
      </w:r>
      <w:r w:rsidR="001F11FB" w:rsidRPr="00F53436">
        <w:t xml:space="preserve"> et</w:t>
      </w:r>
      <w:r w:rsidR="00EC4390" w:rsidRPr="00F53436">
        <w:t xml:space="preserve"> 8</w:t>
      </w:r>
      <w:r w:rsidR="00434164" w:rsidRPr="00F53436">
        <w:t>3</w:t>
      </w:r>
      <w:r w:rsidR="00EC4390" w:rsidRPr="00F53436">
        <w:t xml:space="preserve">% </w:t>
      </w:r>
      <w:r w:rsidR="005E2383" w:rsidRPr="00F53436">
        <w:t>des</w:t>
      </w:r>
      <w:r w:rsidR="00EC4390" w:rsidRPr="00F53436">
        <w:t xml:space="preserve"> </w:t>
      </w:r>
      <w:r w:rsidR="00665D23" w:rsidRPr="00F53436">
        <w:t>logiciels patients</w:t>
      </w:r>
      <w:r w:rsidR="00D82C7B" w:rsidRPr="00F53436">
        <w:t xml:space="preserve"> sont </w:t>
      </w:r>
      <w:r w:rsidR="00BC10E9" w:rsidRPr="00F53436">
        <w:t>utilisés</w:t>
      </w:r>
      <w:r w:rsidR="00D82C7B" w:rsidRPr="00F53436">
        <w:t xml:space="preserve"> contre seulement </w:t>
      </w:r>
      <w:r w:rsidR="0019778C" w:rsidRPr="00F53436">
        <w:t>7</w:t>
      </w:r>
      <w:r w:rsidR="00617810" w:rsidRPr="00F53436">
        <w:t xml:space="preserve">% </w:t>
      </w:r>
      <w:r w:rsidR="00B7337E" w:rsidRPr="00F53436">
        <w:t>de lunettes connectées</w:t>
      </w:r>
      <w:r w:rsidR="003D10BF" w:rsidRPr="00F53436">
        <w:t xml:space="preserve"> et 4</w:t>
      </w:r>
      <w:r w:rsidR="00046C49" w:rsidRPr="00F53436">
        <w:t>5</w:t>
      </w:r>
      <w:r w:rsidR="003D10BF" w:rsidRPr="00F53436">
        <w:t xml:space="preserve">% </w:t>
      </w:r>
      <w:r w:rsidR="008C234B" w:rsidRPr="00F53436">
        <w:t>des écrans télé qui sont</w:t>
      </w:r>
      <w:r w:rsidR="00067A74" w:rsidRPr="00F53436">
        <w:t xml:space="preserve"> </w:t>
      </w:r>
      <w:r w:rsidR="00BC10E9" w:rsidRPr="00F53436">
        <w:t>utilis</w:t>
      </w:r>
      <w:r w:rsidR="00067A74" w:rsidRPr="00F53436">
        <w:t>és</w:t>
      </w:r>
      <w:r w:rsidR="00CC09E5" w:rsidRPr="00F53436">
        <w:t>.</w:t>
      </w:r>
      <w:r w:rsidR="00557169" w:rsidRPr="00F53436">
        <w:t xml:space="preserve"> Cette faible utilisation des lunette</w:t>
      </w:r>
      <w:r w:rsidR="009E12E4" w:rsidRPr="00F53436">
        <w:t>s</w:t>
      </w:r>
      <w:r w:rsidR="00557169" w:rsidRPr="00F53436">
        <w:t xml:space="preserve"> connectés </w:t>
      </w:r>
      <w:r w:rsidR="0006500C" w:rsidRPr="00F53436">
        <w:t xml:space="preserve">peut s’expliquer par le fait que certains agents de santé n’ont pas encore </w:t>
      </w:r>
      <w:r w:rsidR="009E12E4" w:rsidRPr="00F53436">
        <w:t>reçu</w:t>
      </w:r>
      <w:r w:rsidR="0006500C" w:rsidRPr="00F53436">
        <w:t xml:space="preserve"> </w:t>
      </w:r>
      <w:r w:rsidR="00E60B43" w:rsidRPr="00F53436">
        <w:t xml:space="preserve">de formation pratique sur la </w:t>
      </w:r>
      <w:r w:rsidR="009E12E4" w:rsidRPr="00F53436">
        <w:t>télésanté</w:t>
      </w:r>
      <w:r w:rsidR="00F06313" w:rsidRPr="00F53436">
        <w:t xml:space="preserve"> et </w:t>
      </w:r>
      <w:r w:rsidR="00F110DC" w:rsidRPr="00F53436">
        <w:t>la non-existence</w:t>
      </w:r>
      <w:r w:rsidR="00F06313" w:rsidRPr="00F53436">
        <w:t xml:space="preserve"> d’un </w:t>
      </w:r>
      <w:r w:rsidR="00F110DC" w:rsidRPr="00F53436">
        <w:t>répertoire</w:t>
      </w:r>
      <w:r w:rsidR="00802B5F" w:rsidRPr="00F53436">
        <w:t xml:space="preserve"> des </w:t>
      </w:r>
      <w:r w:rsidR="00F110DC" w:rsidRPr="00F53436">
        <w:t>spécialistes</w:t>
      </w:r>
      <w:r w:rsidR="00B80507" w:rsidRPr="00F53436">
        <w:t xml:space="preserve">. </w:t>
      </w:r>
      <w:r w:rsidR="00FD5DFF" w:rsidRPr="00F53436">
        <w:t xml:space="preserve">L’utilisation des écrans télé sont aussi liées </w:t>
      </w:r>
      <w:r w:rsidR="00E86A42" w:rsidRPr="00F53436">
        <w:t>à</w:t>
      </w:r>
      <w:r w:rsidR="00F40D52" w:rsidRPr="00F53436">
        <w:t xml:space="preserve"> la </w:t>
      </w:r>
      <w:r w:rsidR="004C20AC" w:rsidRPr="00F53436">
        <w:t>téléconsultation</w:t>
      </w:r>
      <w:r w:rsidR="00F40D52" w:rsidRPr="00F53436">
        <w:t xml:space="preserve"> </w:t>
      </w:r>
      <w:r w:rsidR="00E86A42" w:rsidRPr="00F53436">
        <w:t>à</w:t>
      </w:r>
      <w:r w:rsidR="00F40D52" w:rsidRPr="00F53436">
        <w:t xml:space="preserve"> travers les lunettes connectés</w:t>
      </w:r>
      <w:r w:rsidR="004F4723" w:rsidRPr="00F53436">
        <w:t>, cependant</w:t>
      </w:r>
      <w:r w:rsidR="007B09E9" w:rsidRPr="00F53436">
        <w:t xml:space="preserve"> certaines structures</w:t>
      </w:r>
      <w:r w:rsidR="00D0426E" w:rsidRPr="00F53436">
        <w:t xml:space="preserve"> utilisent ces </w:t>
      </w:r>
      <w:r w:rsidR="004C20AC" w:rsidRPr="00F53436">
        <w:t>écrans</w:t>
      </w:r>
      <w:r w:rsidR="00D0426E" w:rsidRPr="00F53436">
        <w:t xml:space="preserve"> pour servir de </w:t>
      </w:r>
      <w:r w:rsidR="004C20AC" w:rsidRPr="00F53436">
        <w:t>télévision</w:t>
      </w:r>
      <w:r w:rsidR="00D0426E" w:rsidRPr="00F53436">
        <w:t xml:space="preserve"> dans la salle d’attente des patients</w:t>
      </w:r>
      <w:r w:rsidR="0037181C" w:rsidRPr="00F53436">
        <w:t xml:space="preserve"> ou de projection pendant des séances de travail</w:t>
      </w:r>
      <w:r w:rsidR="004C20AC" w:rsidRPr="00F53436">
        <w:t>.</w:t>
      </w:r>
      <w:r w:rsidR="009F6983" w:rsidRPr="00F53436">
        <w:t xml:space="preserve"> S</w:t>
      </w:r>
      <w:r w:rsidR="00973DDF" w:rsidRPr="00F53436">
        <w:t>’agissant des kits informatiques, les ordinateurs sont les plus utilisés</w:t>
      </w:r>
      <w:r w:rsidR="00672F21" w:rsidRPr="00F53436">
        <w:t xml:space="preserve"> soit </w:t>
      </w:r>
      <w:r w:rsidR="008B7D69" w:rsidRPr="00F53436">
        <w:t>90</w:t>
      </w:r>
      <w:r w:rsidR="00672F21" w:rsidRPr="00F53436">
        <w:t xml:space="preserve">% </w:t>
      </w:r>
      <w:r w:rsidR="00F97823" w:rsidRPr="00F53436">
        <w:t>suivi des imprimantes (</w:t>
      </w:r>
      <w:r w:rsidR="008B7D69" w:rsidRPr="00F53436">
        <w:t>90</w:t>
      </w:r>
      <w:r w:rsidR="00F97823" w:rsidRPr="00F53436">
        <w:t>%) et les ta</w:t>
      </w:r>
      <w:r w:rsidR="00685EA2" w:rsidRPr="00F53436">
        <w:t>b</w:t>
      </w:r>
      <w:r w:rsidR="00F97823" w:rsidRPr="00F53436">
        <w:t>lettes</w:t>
      </w:r>
      <w:r w:rsidR="00685EA2" w:rsidRPr="00F53436">
        <w:t xml:space="preserve"> (</w:t>
      </w:r>
      <w:r w:rsidR="008C787B" w:rsidRPr="00F53436">
        <w:t>76</w:t>
      </w:r>
      <w:r w:rsidR="00685EA2" w:rsidRPr="00F53436">
        <w:t>%)</w:t>
      </w:r>
      <w:r w:rsidR="004933FE" w:rsidRPr="00F53436">
        <w:t xml:space="preserve">. </w:t>
      </w:r>
      <w:r w:rsidR="008C4B22" w:rsidRPr="00F53436">
        <w:t>En revanche</w:t>
      </w:r>
      <w:r w:rsidR="004933FE" w:rsidRPr="00F53436">
        <w:t>, les puce</w:t>
      </w:r>
      <w:r w:rsidR="008C787B" w:rsidRPr="00F53436">
        <w:t>s</w:t>
      </w:r>
      <w:r w:rsidR="004933FE" w:rsidRPr="00F53436">
        <w:t xml:space="preserve"> flotte</w:t>
      </w:r>
      <w:r w:rsidR="008C787B" w:rsidRPr="00F53436">
        <w:t>s</w:t>
      </w:r>
      <w:r w:rsidR="004933FE" w:rsidRPr="00F53436">
        <w:t xml:space="preserve"> sont les moins utilisées</w:t>
      </w:r>
      <w:r w:rsidR="00387EF7" w:rsidRPr="00F53436">
        <w:t xml:space="preserve">, seulement </w:t>
      </w:r>
      <w:r w:rsidR="00516829" w:rsidRPr="00F53436">
        <w:t>31</w:t>
      </w:r>
      <w:r w:rsidR="00387EF7" w:rsidRPr="00F53436">
        <w:t>% d’</w:t>
      </w:r>
      <w:r w:rsidR="00517E66" w:rsidRPr="00F53436">
        <w:t>utilisation</w:t>
      </w:r>
      <w:r w:rsidR="00387EF7" w:rsidRPr="00F53436">
        <w:t xml:space="preserve"> </w:t>
      </w:r>
      <w:r w:rsidR="00517E66" w:rsidRPr="00F53436">
        <w:t>ont été constaté.</w:t>
      </w:r>
      <w:r w:rsidR="002A4823">
        <w:t xml:space="preserve"> Il ressort que le taux d’utilisation des équipements </w:t>
      </w:r>
      <w:r w:rsidR="00620B6D">
        <w:t>est</w:t>
      </w:r>
      <w:r w:rsidR="002A4823">
        <w:t xml:space="preserve"> faible</w:t>
      </w:r>
      <w:r w:rsidR="00927CA2">
        <w:t xml:space="preserve"> dans les CSCOM de </w:t>
      </w:r>
      <w:r w:rsidR="00620B6D">
        <w:t>Bandiagara</w:t>
      </w:r>
      <w:r w:rsidR="00927CA2">
        <w:t xml:space="preserve"> </w:t>
      </w:r>
      <w:r w:rsidR="00FF3D6A">
        <w:t xml:space="preserve">et du district sanitaire de la commune I de Bamako. </w:t>
      </w:r>
      <w:r w:rsidR="001407E4">
        <w:t>La faible utilisation dans les CSCOM de Bandi</w:t>
      </w:r>
      <w:r w:rsidR="00620B6D">
        <w:t>agara s’explique par le fait que certains CSCOM n’avaient pas encore reçu les équipements au passe des évaluateurs.</w:t>
      </w:r>
    </w:p>
    <w:p w14:paraId="5D7A23A2" w14:textId="692A9887" w:rsidR="00E31909" w:rsidRPr="00F53436" w:rsidRDefault="00E31909" w:rsidP="00082DD3">
      <w:pPr>
        <w:pStyle w:val="Tableau"/>
      </w:pPr>
      <w:bookmarkStart w:id="54" w:name="_Toc123491050"/>
      <w:bookmarkStart w:id="55" w:name="_Toc123574308"/>
      <w:bookmarkStart w:id="56" w:name="_Toc124175840"/>
      <w:bookmarkStart w:id="57" w:name="_Toc124175939"/>
      <w:r w:rsidRPr="00F53436">
        <w:t xml:space="preserve">Tableau </w:t>
      </w:r>
      <w:r w:rsidR="00546212" w:rsidRPr="00F53436">
        <w:t>6</w:t>
      </w:r>
      <w:r w:rsidRPr="00F53436">
        <w:t xml:space="preserve"> : </w:t>
      </w:r>
      <w:r w:rsidRPr="00F53436">
        <w:rPr>
          <w:rFonts w:eastAsiaTheme="minorHAnsi"/>
        </w:rPr>
        <w:t>Taux (%) d</w:t>
      </w:r>
      <w:r w:rsidR="001D322A" w:rsidRPr="00F53436">
        <w:t xml:space="preserve">’utilisation </w:t>
      </w:r>
      <w:r w:rsidRPr="00F53436">
        <w:rPr>
          <w:rFonts w:eastAsiaTheme="minorHAnsi"/>
        </w:rPr>
        <w:t xml:space="preserve">des équipements par </w:t>
      </w:r>
      <w:r w:rsidR="00C7297E" w:rsidRPr="00F53436">
        <w:t>d</w:t>
      </w:r>
      <w:r w:rsidRPr="00F53436">
        <w:rPr>
          <w:rFonts w:eastAsiaTheme="minorHAnsi"/>
        </w:rPr>
        <w:t xml:space="preserve">istricts </w:t>
      </w:r>
      <w:r w:rsidR="00F42F85" w:rsidRPr="00F53436">
        <w:t>s</w:t>
      </w:r>
      <w:r w:rsidRPr="00F53436">
        <w:rPr>
          <w:rFonts w:eastAsiaTheme="minorHAnsi"/>
        </w:rPr>
        <w:t>anitaires selon le</w:t>
      </w:r>
      <w:r w:rsidR="00A653CB">
        <w:rPr>
          <w:rFonts w:eastAsiaTheme="minorHAnsi"/>
        </w:rPr>
        <w:t xml:space="preserve"> </w:t>
      </w:r>
      <w:r w:rsidRPr="00F53436">
        <w:rPr>
          <w:rFonts w:eastAsiaTheme="minorHAnsi"/>
        </w:rPr>
        <w:t>type d’</w:t>
      </w:r>
      <w:r w:rsidRPr="00F53436">
        <w:t>équipements</w:t>
      </w:r>
      <w:r w:rsidRPr="00F53436">
        <w:rPr>
          <w:rFonts w:eastAsiaTheme="minorHAnsi"/>
        </w:rPr>
        <w:t xml:space="preserve"> </w:t>
      </w:r>
      <w:r w:rsidRPr="00F53436">
        <w:t>reçus</w:t>
      </w:r>
      <w:bookmarkEnd w:id="54"/>
      <w:bookmarkEnd w:id="55"/>
      <w:bookmarkEnd w:id="56"/>
      <w:bookmarkEnd w:id="57"/>
    </w:p>
    <w:tbl>
      <w:tblPr>
        <w:tblW w:w="5042" w:type="pct"/>
        <w:jc w:val="center"/>
        <w:tblLook w:val="04A0" w:firstRow="1" w:lastRow="0" w:firstColumn="1" w:lastColumn="0" w:noHBand="0" w:noVBand="1"/>
      </w:tblPr>
      <w:tblGrid>
        <w:gridCol w:w="2049"/>
        <w:gridCol w:w="1023"/>
        <w:gridCol w:w="1335"/>
        <w:gridCol w:w="791"/>
        <w:gridCol w:w="914"/>
        <w:gridCol w:w="1317"/>
        <w:gridCol w:w="1085"/>
        <w:gridCol w:w="791"/>
        <w:gridCol w:w="718"/>
      </w:tblGrid>
      <w:tr w:rsidR="000C5F8F" w:rsidRPr="00A653CB" w14:paraId="60F0BA58" w14:textId="77777777" w:rsidTr="00A653CB">
        <w:trPr>
          <w:trHeight w:val="293"/>
          <w:jc w:val="center"/>
        </w:trPr>
        <w:tc>
          <w:tcPr>
            <w:tcW w:w="1085" w:type="pct"/>
            <w:vMerge w:val="restart"/>
            <w:tcBorders>
              <w:top w:val="single" w:sz="4" w:space="0" w:color="auto"/>
              <w:left w:val="nil"/>
              <w:bottom w:val="single" w:sz="4" w:space="0" w:color="000000"/>
              <w:right w:val="nil"/>
            </w:tcBorders>
            <w:shd w:val="clear" w:color="auto" w:fill="FFFFFF" w:themeFill="background1"/>
            <w:noWrap/>
            <w:vAlign w:val="center"/>
            <w:hideMark/>
          </w:tcPr>
          <w:p w14:paraId="11EAB307" w14:textId="77777777" w:rsidR="000B7F0E" w:rsidRPr="00A653CB" w:rsidRDefault="000B7F0E" w:rsidP="000B7F0E">
            <w:pPr>
              <w:spacing w:before="0" w:after="0" w:line="240" w:lineRule="auto"/>
              <w:jc w:val="center"/>
              <w:rPr>
                <w:rFonts w:eastAsia="Times New Roman" w:cs="Times New Roman"/>
                <w:b/>
                <w:color w:val="262626" w:themeColor="text1" w:themeTint="D9"/>
                <w:sz w:val="22"/>
              </w:rPr>
            </w:pPr>
            <w:r w:rsidRPr="00A653CB">
              <w:rPr>
                <w:rFonts w:eastAsia="Times New Roman" w:cs="Times New Roman"/>
                <w:b/>
                <w:color w:val="262626" w:themeColor="text1" w:themeTint="D9"/>
                <w:sz w:val="22"/>
              </w:rPr>
              <w:t>Equipements reçus</w:t>
            </w:r>
          </w:p>
        </w:tc>
        <w:tc>
          <w:tcPr>
            <w:tcW w:w="3915" w:type="pct"/>
            <w:gridSpan w:val="8"/>
            <w:tcBorders>
              <w:top w:val="single" w:sz="4" w:space="0" w:color="auto"/>
              <w:left w:val="nil"/>
              <w:bottom w:val="single" w:sz="4" w:space="0" w:color="auto"/>
              <w:right w:val="nil"/>
            </w:tcBorders>
            <w:shd w:val="clear" w:color="auto" w:fill="FFFFFF" w:themeFill="background1"/>
            <w:noWrap/>
            <w:vAlign w:val="bottom"/>
            <w:hideMark/>
          </w:tcPr>
          <w:p w14:paraId="73E2DACC" w14:textId="2BF0D62E" w:rsidR="000B7F0E" w:rsidRPr="00A653CB" w:rsidRDefault="000B7F0E" w:rsidP="000B7F0E">
            <w:pPr>
              <w:spacing w:before="0" w:after="0" w:line="240" w:lineRule="auto"/>
              <w:jc w:val="center"/>
              <w:rPr>
                <w:rFonts w:eastAsia="Times New Roman" w:cs="Times New Roman"/>
                <w:b/>
                <w:color w:val="262626" w:themeColor="text1" w:themeTint="D9"/>
                <w:sz w:val="22"/>
              </w:rPr>
            </w:pPr>
            <w:r w:rsidRPr="00A653CB">
              <w:rPr>
                <w:rFonts w:eastAsia="Times New Roman" w:cs="Times New Roman"/>
                <w:b/>
                <w:color w:val="262626" w:themeColor="text1" w:themeTint="D9"/>
                <w:sz w:val="22"/>
              </w:rPr>
              <w:t xml:space="preserve">Taux (%) d'utilisation des </w:t>
            </w:r>
            <w:r w:rsidR="002A62A0" w:rsidRPr="00A653CB">
              <w:rPr>
                <w:rFonts w:eastAsia="Times New Roman" w:cs="Times New Roman"/>
                <w:b/>
                <w:color w:val="262626" w:themeColor="text1" w:themeTint="D9"/>
                <w:sz w:val="22"/>
              </w:rPr>
              <w:t>équipements</w:t>
            </w:r>
            <w:r w:rsidRPr="00A653CB">
              <w:rPr>
                <w:rFonts w:eastAsia="Times New Roman" w:cs="Times New Roman"/>
                <w:b/>
                <w:color w:val="262626" w:themeColor="text1" w:themeTint="D9"/>
                <w:sz w:val="22"/>
              </w:rPr>
              <w:t xml:space="preserve"> par Districts Sanitaires</w:t>
            </w:r>
          </w:p>
        </w:tc>
      </w:tr>
      <w:tr w:rsidR="00BB4247" w:rsidRPr="00A653CB" w14:paraId="4E5ADAF0" w14:textId="77777777" w:rsidTr="00A653CB">
        <w:trPr>
          <w:trHeight w:val="293"/>
          <w:jc w:val="center"/>
        </w:trPr>
        <w:tc>
          <w:tcPr>
            <w:tcW w:w="1085" w:type="pct"/>
            <w:vMerge/>
            <w:tcBorders>
              <w:top w:val="single" w:sz="4" w:space="0" w:color="auto"/>
              <w:left w:val="nil"/>
              <w:bottom w:val="single" w:sz="4" w:space="0" w:color="000000"/>
              <w:right w:val="nil"/>
            </w:tcBorders>
            <w:shd w:val="clear" w:color="auto" w:fill="FFFFFF" w:themeFill="background1"/>
            <w:vAlign w:val="center"/>
            <w:hideMark/>
          </w:tcPr>
          <w:p w14:paraId="0E29B417" w14:textId="77777777" w:rsidR="000B7F0E" w:rsidRPr="00A653CB" w:rsidRDefault="000B7F0E" w:rsidP="00A32D0E">
            <w:pPr>
              <w:spacing w:before="0" w:after="0" w:line="240" w:lineRule="auto"/>
              <w:jc w:val="center"/>
              <w:rPr>
                <w:rFonts w:eastAsia="Times New Roman" w:cs="Times New Roman"/>
                <w:b/>
                <w:color w:val="262626" w:themeColor="text1" w:themeTint="D9"/>
                <w:sz w:val="22"/>
              </w:rPr>
            </w:pPr>
          </w:p>
        </w:tc>
        <w:tc>
          <w:tcPr>
            <w:tcW w:w="502" w:type="pct"/>
            <w:tcBorders>
              <w:top w:val="nil"/>
              <w:left w:val="nil"/>
              <w:bottom w:val="single" w:sz="4" w:space="0" w:color="auto"/>
              <w:right w:val="nil"/>
            </w:tcBorders>
            <w:shd w:val="clear" w:color="auto" w:fill="FFFFFF" w:themeFill="background1"/>
            <w:noWrap/>
            <w:vAlign w:val="center"/>
            <w:hideMark/>
          </w:tcPr>
          <w:p w14:paraId="70EE7BF8" w14:textId="77777777" w:rsidR="000B7F0E" w:rsidRPr="00A653CB" w:rsidRDefault="000B7F0E" w:rsidP="000B7F0E">
            <w:pPr>
              <w:spacing w:before="0" w:after="0" w:line="240" w:lineRule="auto"/>
              <w:jc w:val="center"/>
              <w:rPr>
                <w:rFonts w:eastAsia="Times New Roman" w:cs="Times New Roman"/>
                <w:b/>
                <w:color w:val="262626" w:themeColor="text1" w:themeTint="D9"/>
                <w:sz w:val="22"/>
              </w:rPr>
            </w:pPr>
            <w:r w:rsidRPr="00A653CB">
              <w:rPr>
                <w:rFonts w:eastAsia="Times New Roman" w:cs="Times New Roman"/>
                <w:b/>
                <w:color w:val="262626" w:themeColor="text1" w:themeTint="D9"/>
                <w:sz w:val="22"/>
              </w:rPr>
              <w:t>Baroueli</w:t>
            </w:r>
          </w:p>
        </w:tc>
        <w:tc>
          <w:tcPr>
            <w:tcW w:w="651" w:type="pct"/>
            <w:tcBorders>
              <w:top w:val="nil"/>
              <w:left w:val="nil"/>
              <w:bottom w:val="single" w:sz="4" w:space="0" w:color="auto"/>
              <w:right w:val="nil"/>
            </w:tcBorders>
            <w:shd w:val="clear" w:color="auto" w:fill="FFFFFF" w:themeFill="background1"/>
            <w:noWrap/>
            <w:vAlign w:val="center"/>
            <w:hideMark/>
          </w:tcPr>
          <w:p w14:paraId="0816B9FB" w14:textId="2FF53D9B" w:rsidR="000B7F0E" w:rsidRPr="00A653CB" w:rsidRDefault="000B7F0E" w:rsidP="000B7F0E">
            <w:pPr>
              <w:spacing w:before="0" w:after="0" w:line="240" w:lineRule="auto"/>
              <w:jc w:val="center"/>
              <w:rPr>
                <w:rFonts w:eastAsia="Times New Roman" w:cs="Times New Roman"/>
                <w:b/>
                <w:color w:val="262626" w:themeColor="text1" w:themeTint="D9"/>
                <w:sz w:val="22"/>
              </w:rPr>
            </w:pPr>
            <w:r w:rsidRPr="00A653CB">
              <w:rPr>
                <w:rFonts w:eastAsia="Times New Roman" w:cs="Times New Roman"/>
                <w:b/>
                <w:color w:val="262626" w:themeColor="text1" w:themeTint="D9"/>
                <w:sz w:val="22"/>
              </w:rPr>
              <w:t>Commune</w:t>
            </w:r>
            <w:r w:rsidR="00A87A7D" w:rsidRPr="00A653CB">
              <w:rPr>
                <w:rFonts w:eastAsia="Times New Roman" w:cs="Times New Roman"/>
                <w:b/>
                <w:color w:val="262626" w:themeColor="text1" w:themeTint="D9"/>
                <w:sz w:val="22"/>
              </w:rPr>
              <w:t xml:space="preserve"> </w:t>
            </w:r>
            <w:r w:rsidRPr="00A653CB">
              <w:rPr>
                <w:rFonts w:eastAsia="Times New Roman" w:cs="Times New Roman"/>
                <w:b/>
                <w:color w:val="262626" w:themeColor="text1" w:themeTint="D9"/>
                <w:sz w:val="22"/>
              </w:rPr>
              <w:t>I</w:t>
            </w:r>
          </w:p>
        </w:tc>
        <w:tc>
          <w:tcPr>
            <w:tcW w:w="390" w:type="pct"/>
            <w:tcBorders>
              <w:top w:val="nil"/>
              <w:left w:val="nil"/>
              <w:bottom w:val="single" w:sz="4" w:space="0" w:color="auto"/>
              <w:right w:val="nil"/>
            </w:tcBorders>
            <w:shd w:val="clear" w:color="auto" w:fill="FFFFFF" w:themeFill="background1"/>
            <w:noWrap/>
            <w:vAlign w:val="center"/>
            <w:hideMark/>
          </w:tcPr>
          <w:p w14:paraId="6AE98069" w14:textId="77777777" w:rsidR="000B7F0E" w:rsidRPr="00A653CB" w:rsidRDefault="000B7F0E" w:rsidP="000B7F0E">
            <w:pPr>
              <w:spacing w:before="0" w:after="0" w:line="240" w:lineRule="auto"/>
              <w:jc w:val="center"/>
              <w:rPr>
                <w:rFonts w:eastAsia="Times New Roman" w:cs="Times New Roman"/>
                <w:b/>
                <w:color w:val="262626" w:themeColor="text1" w:themeTint="D9"/>
                <w:sz w:val="22"/>
              </w:rPr>
            </w:pPr>
            <w:r w:rsidRPr="00A653CB">
              <w:rPr>
                <w:rFonts w:eastAsia="Times New Roman" w:cs="Times New Roman"/>
                <w:b/>
                <w:color w:val="262626" w:themeColor="text1" w:themeTint="D9"/>
                <w:sz w:val="22"/>
              </w:rPr>
              <w:t>Mopti</w:t>
            </w:r>
          </w:p>
        </w:tc>
        <w:tc>
          <w:tcPr>
            <w:tcW w:w="449" w:type="pct"/>
            <w:tcBorders>
              <w:top w:val="nil"/>
              <w:left w:val="nil"/>
              <w:bottom w:val="single" w:sz="4" w:space="0" w:color="auto"/>
              <w:right w:val="nil"/>
            </w:tcBorders>
            <w:shd w:val="clear" w:color="auto" w:fill="FFFFFF" w:themeFill="background1"/>
            <w:noWrap/>
            <w:vAlign w:val="center"/>
            <w:hideMark/>
          </w:tcPr>
          <w:p w14:paraId="1AF03F1F" w14:textId="77777777" w:rsidR="000B7F0E" w:rsidRPr="00A653CB" w:rsidRDefault="000B7F0E" w:rsidP="000B7F0E">
            <w:pPr>
              <w:spacing w:before="0" w:after="0" w:line="240" w:lineRule="auto"/>
              <w:jc w:val="center"/>
              <w:rPr>
                <w:rFonts w:eastAsia="Times New Roman" w:cs="Times New Roman"/>
                <w:b/>
                <w:color w:val="262626" w:themeColor="text1" w:themeTint="D9"/>
                <w:sz w:val="22"/>
              </w:rPr>
            </w:pPr>
            <w:r w:rsidRPr="00A653CB">
              <w:rPr>
                <w:rFonts w:eastAsia="Times New Roman" w:cs="Times New Roman"/>
                <w:b/>
                <w:color w:val="262626" w:themeColor="text1" w:themeTint="D9"/>
                <w:sz w:val="22"/>
              </w:rPr>
              <w:t>Sikasso</w:t>
            </w:r>
          </w:p>
        </w:tc>
        <w:tc>
          <w:tcPr>
            <w:tcW w:w="643" w:type="pct"/>
            <w:tcBorders>
              <w:top w:val="nil"/>
              <w:left w:val="nil"/>
              <w:bottom w:val="single" w:sz="4" w:space="0" w:color="auto"/>
              <w:right w:val="nil"/>
            </w:tcBorders>
            <w:shd w:val="clear" w:color="auto" w:fill="FFFFFF" w:themeFill="background1"/>
            <w:noWrap/>
            <w:vAlign w:val="center"/>
            <w:hideMark/>
          </w:tcPr>
          <w:p w14:paraId="0DB24F39" w14:textId="77777777" w:rsidR="000B7F0E" w:rsidRPr="00A653CB" w:rsidRDefault="000B7F0E" w:rsidP="000B7F0E">
            <w:pPr>
              <w:spacing w:before="0" w:after="0" w:line="240" w:lineRule="auto"/>
              <w:jc w:val="center"/>
              <w:rPr>
                <w:rFonts w:eastAsia="Times New Roman" w:cs="Times New Roman"/>
                <w:b/>
                <w:color w:val="262626" w:themeColor="text1" w:themeTint="D9"/>
                <w:sz w:val="22"/>
              </w:rPr>
            </w:pPr>
            <w:r w:rsidRPr="00A653CB">
              <w:rPr>
                <w:rFonts w:eastAsia="Times New Roman" w:cs="Times New Roman"/>
                <w:b/>
                <w:color w:val="262626" w:themeColor="text1" w:themeTint="D9"/>
                <w:sz w:val="22"/>
              </w:rPr>
              <w:t>Bandiagara</w:t>
            </w:r>
          </w:p>
        </w:tc>
        <w:tc>
          <w:tcPr>
            <w:tcW w:w="532" w:type="pct"/>
            <w:tcBorders>
              <w:top w:val="nil"/>
              <w:left w:val="nil"/>
              <w:bottom w:val="single" w:sz="4" w:space="0" w:color="auto"/>
              <w:right w:val="nil"/>
            </w:tcBorders>
            <w:shd w:val="clear" w:color="auto" w:fill="FFFFFF" w:themeFill="background1"/>
            <w:noWrap/>
            <w:vAlign w:val="center"/>
            <w:hideMark/>
          </w:tcPr>
          <w:p w14:paraId="0C95F1B6" w14:textId="77777777" w:rsidR="000B7F0E" w:rsidRPr="00A653CB" w:rsidRDefault="000B7F0E" w:rsidP="000B7F0E">
            <w:pPr>
              <w:spacing w:before="0" w:after="0" w:line="240" w:lineRule="auto"/>
              <w:jc w:val="center"/>
              <w:rPr>
                <w:rFonts w:eastAsia="Times New Roman" w:cs="Times New Roman"/>
                <w:b/>
                <w:color w:val="262626" w:themeColor="text1" w:themeTint="D9"/>
                <w:sz w:val="22"/>
              </w:rPr>
            </w:pPr>
            <w:r w:rsidRPr="00A653CB">
              <w:rPr>
                <w:rFonts w:eastAsia="Times New Roman" w:cs="Times New Roman"/>
                <w:b/>
                <w:color w:val="262626" w:themeColor="text1" w:themeTint="D9"/>
                <w:sz w:val="22"/>
              </w:rPr>
              <w:t>Kolokani</w:t>
            </w:r>
          </w:p>
        </w:tc>
        <w:tc>
          <w:tcPr>
            <w:tcW w:w="390" w:type="pct"/>
            <w:tcBorders>
              <w:top w:val="nil"/>
              <w:left w:val="nil"/>
              <w:bottom w:val="single" w:sz="4" w:space="0" w:color="auto"/>
              <w:right w:val="nil"/>
            </w:tcBorders>
            <w:shd w:val="clear" w:color="auto" w:fill="FFFFFF" w:themeFill="background1"/>
            <w:noWrap/>
            <w:vAlign w:val="center"/>
            <w:hideMark/>
          </w:tcPr>
          <w:p w14:paraId="6F6688D7" w14:textId="77777777" w:rsidR="000B7F0E" w:rsidRPr="00A653CB" w:rsidRDefault="000B7F0E" w:rsidP="000B7F0E">
            <w:pPr>
              <w:spacing w:before="0" w:after="0" w:line="240" w:lineRule="auto"/>
              <w:jc w:val="center"/>
              <w:rPr>
                <w:rFonts w:eastAsia="Times New Roman" w:cs="Times New Roman"/>
                <w:b/>
                <w:color w:val="262626" w:themeColor="text1" w:themeTint="D9"/>
                <w:sz w:val="22"/>
              </w:rPr>
            </w:pPr>
            <w:r w:rsidRPr="00A653CB">
              <w:rPr>
                <w:rFonts w:eastAsia="Times New Roman" w:cs="Times New Roman"/>
                <w:b/>
                <w:color w:val="262626" w:themeColor="text1" w:themeTint="D9"/>
                <w:sz w:val="22"/>
              </w:rPr>
              <w:t>Kayes</w:t>
            </w:r>
          </w:p>
        </w:tc>
        <w:tc>
          <w:tcPr>
            <w:tcW w:w="355" w:type="pct"/>
            <w:tcBorders>
              <w:top w:val="nil"/>
              <w:left w:val="nil"/>
              <w:bottom w:val="single" w:sz="4" w:space="0" w:color="auto"/>
              <w:right w:val="nil"/>
            </w:tcBorders>
            <w:shd w:val="clear" w:color="auto" w:fill="FFFFFF" w:themeFill="background1"/>
            <w:noWrap/>
            <w:vAlign w:val="center"/>
            <w:hideMark/>
          </w:tcPr>
          <w:p w14:paraId="4B9C8303" w14:textId="77777777" w:rsidR="000B7F0E" w:rsidRPr="00A653CB" w:rsidRDefault="000B7F0E" w:rsidP="00A32D0E">
            <w:pPr>
              <w:spacing w:before="0" w:after="0" w:line="240" w:lineRule="auto"/>
              <w:jc w:val="center"/>
              <w:rPr>
                <w:rFonts w:eastAsia="Times New Roman" w:cs="Times New Roman"/>
                <w:b/>
                <w:color w:val="262626" w:themeColor="text1" w:themeTint="D9"/>
                <w:sz w:val="22"/>
              </w:rPr>
            </w:pPr>
            <w:r w:rsidRPr="00A653CB">
              <w:rPr>
                <w:rFonts w:eastAsia="Times New Roman" w:cs="Times New Roman"/>
                <w:b/>
                <w:color w:val="262626" w:themeColor="text1" w:themeTint="D9"/>
                <w:sz w:val="22"/>
              </w:rPr>
              <w:t xml:space="preserve">Total </w:t>
            </w:r>
          </w:p>
        </w:tc>
      </w:tr>
      <w:tr w:rsidR="00A87A7D" w:rsidRPr="00A653CB" w14:paraId="5D83F8B7" w14:textId="77777777" w:rsidTr="00A653CB">
        <w:trPr>
          <w:trHeight w:val="293"/>
          <w:jc w:val="center"/>
        </w:trPr>
        <w:tc>
          <w:tcPr>
            <w:tcW w:w="1085" w:type="pct"/>
            <w:tcBorders>
              <w:top w:val="nil"/>
              <w:left w:val="nil"/>
              <w:bottom w:val="nil"/>
              <w:right w:val="nil"/>
            </w:tcBorders>
            <w:shd w:val="clear" w:color="auto" w:fill="auto"/>
            <w:noWrap/>
            <w:vAlign w:val="center"/>
            <w:hideMark/>
          </w:tcPr>
          <w:p w14:paraId="0E8E02A8" w14:textId="77777777" w:rsidR="000B7F0E" w:rsidRPr="00A653CB" w:rsidRDefault="000B7F0E" w:rsidP="000B7F0E">
            <w:pPr>
              <w:spacing w:before="0" w:after="0" w:line="240" w:lineRule="auto"/>
              <w:jc w:val="left"/>
              <w:rPr>
                <w:rFonts w:eastAsia="Times New Roman" w:cs="Times New Roman"/>
                <w:color w:val="000000"/>
                <w:sz w:val="22"/>
              </w:rPr>
            </w:pPr>
            <w:r w:rsidRPr="00A653CB">
              <w:rPr>
                <w:rFonts w:eastAsia="Times New Roman" w:cs="Times New Roman"/>
                <w:color w:val="000000"/>
                <w:sz w:val="22"/>
              </w:rPr>
              <w:t xml:space="preserve"> Imprimantes</w:t>
            </w:r>
          </w:p>
        </w:tc>
        <w:tc>
          <w:tcPr>
            <w:tcW w:w="502" w:type="pct"/>
            <w:tcBorders>
              <w:top w:val="nil"/>
              <w:left w:val="nil"/>
              <w:bottom w:val="nil"/>
              <w:right w:val="nil"/>
            </w:tcBorders>
            <w:shd w:val="clear" w:color="auto" w:fill="auto"/>
            <w:noWrap/>
            <w:vAlign w:val="center"/>
            <w:hideMark/>
          </w:tcPr>
          <w:p w14:paraId="790895DC"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100</w:t>
            </w:r>
          </w:p>
        </w:tc>
        <w:tc>
          <w:tcPr>
            <w:tcW w:w="651" w:type="pct"/>
            <w:tcBorders>
              <w:top w:val="nil"/>
              <w:left w:val="nil"/>
              <w:bottom w:val="nil"/>
              <w:right w:val="nil"/>
            </w:tcBorders>
            <w:shd w:val="clear" w:color="auto" w:fill="auto"/>
            <w:noWrap/>
            <w:vAlign w:val="center"/>
            <w:hideMark/>
          </w:tcPr>
          <w:p w14:paraId="596A06EA" w14:textId="7A33B264" w:rsidR="000B7F0E" w:rsidRPr="00A653CB" w:rsidRDefault="00630218"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75</w:t>
            </w:r>
          </w:p>
        </w:tc>
        <w:tc>
          <w:tcPr>
            <w:tcW w:w="390" w:type="pct"/>
            <w:tcBorders>
              <w:top w:val="nil"/>
              <w:left w:val="nil"/>
              <w:bottom w:val="nil"/>
              <w:right w:val="nil"/>
            </w:tcBorders>
            <w:shd w:val="clear" w:color="auto" w:fill="auto"/>
            <w:noWrap/>
            <w:vAlign w:val="center"/>
            <w:hideMark/>
          </w:tcPr>
          <w:p w14:paraId="539831B9"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100</w:t>
            </w:r>
          </w:p>
        </w:tc>
        <w:tc>
          <w:tcPr>
            <w:tcW w:w="449" w:type="pct"/>
            <w:tcBorders>
              <w:top w:val="nil"/>
              <w:left w:val="nil"/>
              <w:bottom w:val="nil"/>
              <w:right w:val="nil"/>
            </w:tcBorders>
            <w:shd w:val="clear" w:color="auto" w:fill="auto"/>
            <w:noWrap/>
            <w:vAlign w:val="center"/>
            <w:hideMark/>
          </w:tcPr>
          <w:p w14:paraId="10B86392"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100</w:t>
            </w:r>
          </w:p>
        </w:tc>
        <w:tc>
          <w:tcPr>
            <w:tcW w:w="643" w:type="pct"/>
            <w:tcBorders>
              <w:top w:val="nil"/>
              <w:left w:val="nil"/>
              <w:bottom w:val="nil"/>
              <w:right w:val="nil"/>
            </w:tcBorders>
            <w:shd w:val="clear" w:color="auto" w:fill="auto"/>
            <w:noWrap/>
            <w:vAlign w:val="center"/>
            <w:hideMark/>
          </w:tcPr>
          <w:p w14:paraId="0CD097F5" w14:textId="323C2C12" w:rsidR="000B7F0E" w:rsidRPr="00A653CB" w:rsidRDefault="00630218"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50</w:t>
            </w:r>
          </w:p>
        </w:tc>
        <w:tc>
          <w:tcPr>
            <w:tcW w:w="532" w:type="pct"/>
            <w:tcBorders>
              <w:top w:val="nil"/>
              <w:left w:val="nil"/>
              <w:bottom w:val="nil"/>
              <w:right w:val="nil"/>
            </w:tcBorders>
            <w:shd w:val="clear" w:color="auto" w:fill="auto"/>
            <w:noWrap/>
            <w:vAlign w:val="center"/>
            <w:hideMark/>
          </w:tcPr>
          <w:p w14:paraId="39624328" w14:textId="292F3958" w:rsidR="000B7F0E" w:rsidRPr="00A653CB" w:rsidRDefault="00C35639"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100</w:t>
            </w:r>
          </w:p>
        </w:tc>
        <w:tc>
          <w:tcPr>
            <w:tcW w:w="390" w:type="pct"/>
            <w:tcBorders>
              <w:top w:val="nil"/>
              <w:left w:val="nil"/>
              <w:bottom w:val="nil"/>
              <w:right w:val="nil"/>
            </w:tcBorders>
            <w:shd w:val="clear" w:color="auto" w:fill="auto"/>
            <w:noWrap/>
            <w:vAlign w:val="center"/>
            <w:hideMark/>
          </w:tcPr>
          <w:p w14:paraId="09B7355E" w14:textId="4D5F171E" w:rsidR="000B7F0E" w:rsidRPr="00A653CB" w:rsidRDefault="00CF3C08"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83</w:t>
            </w:r>
          </w:p>
        </w:tc>
        <w:tc>
          <w:tcPr>
            <w:tcW w:w="355" w:type="pct"/>
            <w:tcBorders>
              <w:top w:val="nil"/>
              <w:left w:val="nil"/>
              <w:bottom w:val="nil"/>
              <w:right w:val="nil"/>
            </w:tcBorders>
            <w:shd w:val="clear" w:color="auto" w:fill="auto"/>
            <w:noWrap/>
            <w:vAlign w:val="center"/>
            <w:hideMark/>
          </w:tcPr>
          <w:p w14:paraId="548716D6" w14:textId="0F37B641" w:rsidR="000B7F0E" w:rsidRPr="00A653CB" w:rsidRDefault="00F2696D" w:rsidP="000B7F0E">
            <w:pPr>
              <w:spacing w:before="0" w:after="0" w:line="240" w:lineRule="auto"/>
              <w:jc w:val="center"/>
              <w:rPr>
                <w:rFonts w:eastAsia="Times New Roman" w:cs="Times New Roman"/>
                <w:b/>
                <w:color w:val="000000"/>
                <w:sz w:val="22"/>
              </w:rPr>
            </w:pPr>
            <w:r w:rsidRPr="00A653CB">
              <w:rPr>
                <w:rFonts w:eastAsia="Times New Roman" w:cs="Times New Roman"/>
                <w:b/>
                <w:color w:val="000000"/>
                <w:sz w:val="22"/>
              </w:rPr>
              <w:t>90</w:t>
            </w:r>
          </w:p>
        </w:tc>
      </w:tr>
      <w:tr w:rsidR="00A87A7D" w:rsidRPr="00A653CB" w14:paraId="1072C332" w14:textId="77777777" w:rsidTr="00A653CB">
        <w:trPr>
          <w:trHeight w:val="293"/>
          <w:jc w:val="center"/>
        </w:trPr>
        <w:tc>
          <w:tcPr>
            <w:tcW w:w="1085" w:type="pct"/>
            <w:tcBorders>
              <w:top w:val="nil"/>
              <w:left w:val="nil"/>
              <w:bottom w:val="nil"/>
              <w:right w:val="nil"/>
            </w:tcBorders>
            <w:shd w:val="clear" w:color="auto" w:fill="auto"/>
            <w:noWrap/>
            <w:vAlign w:val="center"/>
            <w:hideMark/>
          </w:tcPr>
          <w:p w14:paraId="2AE970AE" w14:textId="77777777" w:rsidR="000B7F0E" w:rsidRPr="00A653CB" w:rsidRDefault="000B7F0E" w:rsidP="000B7F0E">
            <w:pPr>
              <w:spacing w:before="0" w:after="0" w:line="240" w:lineRule="auto"/>
              <w:jc w:val="left"/>
              <w:rPr>
                <w:rFonts w:eastAsia="Times New Roman" w:cs="Times New Roman"/>
                <w:color w:val="000000"/>
                <w:sz w:val="22"/>
              </w:rPr>
            </w:pPr>
            <w:r w:rsidRPr="00A653CB">
              <w:rPr>
                <w:rFonts w:eastAsia="Times New Roman" w:cs="Times New Roman"/>
                <w:color w:val="000000"/>
                <w:sz w:val="22"/>
              </w:rPr>
              <w:t xml:space="preserve"> Ordinateurs</w:t>
            </w:r>
          </w:p>
        </w:tc>
        <w:tc>
          <w:tcPr>
            <w:tcW w:w="502" w:type="pct"/>
            <w:tcBorders>
              <w:top w:val="nil"/>
              <w:left w:val="nil"/>
              <w:bottom w:val="nil"/>
              <w:right w:val="nil"/>
            </w:tcBorders>
            <w:shd w:val="clear" w:color="auto" w:fill="auto"/>
            <w:noWrap/>
            <w:vAlign w:val="center"/>
            <w:hideMark/>
          </w:tcPr>
          <w:p w14:paraId="589481C6"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100</w:t>
            </w:r>
          </w:p>
        </w:tc>
        <w:tc>
          <w:tcPr>
            <w:tcW w:w="651" w:type="pct"/>
            <w:tcBorders>
              <w:top w:val="nil"/>
              <w:left w:val="nil"/>
              <w:bottom w:val="nil"/>
              <w:right w:val="nil"/>
            </w:tcBorders>
            <w:shd w:val="clear" w:color="auto" w:fill="auto"/>
            <w:noWrap/>
            <w:vAlign w:val="center"/>
            <w:hideMark/>
          </w:tcPr>
          <w:p w14:paraId="54437C78" w14:textId="1D07BB35" w:rsidR="000B7F0E" w:rsidRPr="00A653CB" w:rsidRDefault="00E07FF2"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75</w:t>
            </w:r>
          </w:p>
        </w:tc>
        <w:tc>
          <w:tcPr>
            <w:tcW w:w="390" w:type="pct"/>
            <w:tcBorders>
              <w:top w:val="nil"/>
              <w:left w:val="nil"/>
              <w:bottom w:val="nil"/>
              <w:right w:val="nil"/>
            </w:tcBorders>
            <w:shd w:val="clear" w:color="auto" w:fill="auto"/>
            <w:noWrap/>
            <w:vAlign w:val="center"/>
            <w:hideMark/>
          </w:tcPr>
          <w:p w14:paraId="3C0AE4E1" w14:textId="3C0245BC" w:rsidR="000B7F0E" w:rsidRPr="00A653CB" w:rsidRDefault="00657156"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100</w:t>
            </w:r>
          </w:p>
        </w:tc>
        <w:tc>
          <w:tcPr>
            <w:tcW w:w="449" w:type="pct"/>
            <w:tcBorders>
              <w:top w:val="nil"/>
              <w:left w:val="nil"/>
              <w:bottom w:val="nil"/>
              <w:right w:val="nil"/>
            </w:tcBorders>
            <w:shd w:val="clear" w:color="auto" w:fill="auto"/>
            <w:noWrap/>
            <w:vAlign w:val="center"/>
            <w:hideMark/>
          </w:tcPr>
          <w:p w14:paraId="08FB6B0D"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100</w:t>
            </w:r>
          </w:p>
        </w:tc>
        <w:tc>
          <w:tcPr>
            <w:tcW w:w="643" w:type="pct"/>
            <w:tcBorders>
              <w:top w:val="nil"/>
              <w:left w:val="nil"/>
              <w:bottom w:val="nil"/>
              <w:right w:val="nil"/>
            </w:tcBorders>
            <w:shd w:val="clear" w:color="auto" w:fill="auto"/>
            <w:noWrap/>
            <w:vAlign w:val="center"/>
            <w:hideMark/>
          </w:tcPr>
          <w:p w14:paraId="304686FF" w14:textId="5DD80D43" w:rsidR="000B7F0E" w:rsidRPr="00A653CB" w:rsidRDefault="00657156"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50</w:t>
            </w:r>
          </w:p>
        </w:tc>
        <w:tc>
          <w:tcPr>
            <w:tcW w:w="532" w:type="pct"/>
            <w:tcBorders>
              <w:top w:val="nil"/>
              <w:left w:val="nil"/>
              <w:bottom w:val="nil"/>
              <w:right w:val="nil"/>
            </w:tcBorders>
            <w:shd w:val="clear" w:color="auto" w:fill="auto"/>
            <w:noWrap/>
            <w:vAlign w:val="center"/>
            <w:hideMark/>
          </w:tcPr>
          <w:p w14:paraId="1CB5C419"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80</w:t>
            </w:r>
          </w:p>
        </w:tc>
        <w:tc>
          <w:tcPr>
            <w:tcW w:w="390" w:type="pct"/>
            <w:tcBorders>
              <w:top w:val="nil"/>
              <w:left w:val="nil"/>
              <w:bottom w:val="nil"/>
              <w:right w:val="nil"/>
            </w:tcBorders>
            <w:shd w:val="clear" w:color="auto" w:fill="auto"/>
            <w:noWrap/>
            <w:vAlign w:val="center"/>
            <w:hideMark/>
          </w:tcPr>
          <w:p w14:paraId="0430B64C" w14:textId="3FD30D34"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8</w:t>
            </w:r>
            <w:r w:rsidR="00657156" w:rsidRPr="00A653CB">
              <w:rPr>
                <w:rFonts w:eastAsia="Times New Roman" w:cs="Times New Roman"/>
                <w:color w:val="000000"/>
                <w:sz w:val="22"/>
              </w:rPr>
              <w:t>3</w:t>
            </w:r>
          </w:p>
        </w:tc>
        <w:tc>
          <w:tcPr>
            <w:tcW w:w="355" w:type="pct"/>
            <w:tcBorders>
              <w:top w:val="nil"/>
              <w:left w:val="nil"/>
              <w:bottom w:val="nil"/>
              <w:right w:val="nil"/>
            </w:tcBorders>
            <w:shd w:val="clear" w:color="auto" w:fill="auto"/>
            <w:noWrap/>
            <w:vAlign w:val="center"/>
            <w:hideMark/>
          </w:tcPr>
          <w:p w14:paraId="5BCE3276" w14:textId="75EA811C" w:rsidR="000B7F0E" w:rsidRPr="00A653CB" w:rsidRDefault="00B1087E" w:rsidP="000B7F0E">
            <w:pPr>
              <w:spacing w:before="0" w:after="0" w:line="240" w:lineRule="auto"/>
              <w:jc w:val="center"/>
              <w:rPr>
                <w:rFonts w:eastAsia="Times New Roman" w:cs="Times New Roman"/>
                <w:b/>
                <w:color w:val="000000"/>
                <w:sz w:val="22"/>
              </w:rPr>
            </w:pPr>
            <w:r w:rsidRPr="00A653CB">
              <w:rPr>
                <w:rFonts w:eastAsia="Times New Roman" w:cs="Times New Roman"/>
                <w:b/>
                <w:color w:val="000000"/>
                <w:sz w:val="22"/>
              </w:rPr>
              <w:t>90</w:t>
            </w:r>
          </w:p>
        </w:tc>
      </w:tr>
      <w:tr w:rsidR="00A87A7D" w:rsidRPr="00A653CB" w14:paraId="2D3533A1" w14:textId="77777777" w:rsidTr="00A653CB">
        <w:trPr>
          <w:trHeight w:val="293"/>
          <w:jc w:val="center"/>
        </w:trPr>
        <w:tc>
          <w:tcPr>
            <w:tcW w:w="1085" w:type="pct"/>
            <w:tcBorders>
              <w:top w:val="nil"/>
              <w:left w:val="nil"/>
              <w:bottom w:val="nil"/>
              <w:right w:val="nil"/>
            </w:tcBorders>
            <w:shd w:val="clear" w:color="auto" w:fill="auto"/>
            <w:noWrap/>
            <w:vAlign w:val="center"/>
            <w:hideMark/>
          </w:tcPr>
          <w:p w14:paraId="1DB6FEFA" w14:textId="77777777" w:rsidR="000B7F0E" w:rsidRPr="00A653CB" w:rsidRDefault="000B7F0E" w:rsidP="000B7F0E">
            <w:pPr>
              <w:spacing w:before="0" w:after="0" w:line="240" w:lineRule="auto"/>
              <w:jc w:val="left"/>
              <w:rPr>
                <w:rFonts w:eastAsia="Times New Roman" w:cs="Times New Roman"/>
                <w:color w:val="000000"/>
                <w:sz w:val="22"/>
              </w:rPr>
            </w:pPr>
            <w:r w:rsidRPr="00A653CB">
              <w:rPr>
                <w:rFonts w:eastAsia="Times New Roman" w:cs="Times New Roman"/>
                <w:color w:val="000000"/>
                <w:sz w:val="22"/>
              </w:rPr>
              <w:t xml:space="preserve"> Puces flottes</w:t>
            </w:r>
          </w:p>
        </w:tc>
        <w:tc>
          <w:tcPr>
            <w:tcW w:w="502" w:type="pct"/>
            <w:tcBorders>
              <w:top w:val="nil"/>
              <w:left w:val="nil"/>
              <w:bottom w:val="nil"/>
              <w:right w:val="nil"/>
            </w:tcBorders>
            <w:shd w:val="clear" w:color="auto" w:fill="auto"/>
            <w:noWrap/>
            <w:vAlign w:val="center"/>
            <w:hideMark/>
          </w:tcPr>
          <w:p w14:paraId="10607DF0"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100</w:t>
            </w:r>
          </w:p>
        </w:tc>
        <w:tc>
          <w:tcPr>
            <w:tcW w:w="651" w:type="pct"/>
            <w:tcBorders>
              <w:top w:val="nil"/>
              <w:left w:val="nil"/>
              <w:bottom w:val="nil"/>
              <w:right w:val="nil"/>
            </w:tcBorders>
            <w:shd w:val="clear" w:color="auto" w:fill="auto"/>
            <w:noWrap/>
            <w:vAlign w:val="center"/>
            <w:hideMark/>
          </w:tcPr>
          <w:p w14:paraId="60CC0DBE"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0</w:t>
            </w:r>
          </w:p>
        </w:tc>
        <w:tc>
          <w:tcPr>
            <w:tcW w:w="390" w:type="pct"/>
            <w:tcBorders>
              <w:top w:val="nil"/>
              <w:left w:val="nil"/>
              <w:bottom w:val="nil"/>
              <w:right w:val="nil"/>
            </w:tcBorders>
            <w:shd w:val="clear" w:color="auto" w:fill="auto"/>
            <w:noWrap/>
            <w:vAlign w:val="center"/>
            <w:hideMark/>
          </w:tcPr>
          <w:p w14:paraId="0F381CA6"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0</w:t>
            </w:r>
          </w:p>
        </w:tc>
        <w:tc>
          <w:tcPr>
            <w:tcW w:w="449" w:type="pct"/>
            <w:tcBorders>
              <w:top w:val="nil"/>
              <w:left w:val="nil"/>
              <w:bottom w:val="nil"/>
              <w:right w:val="nil"/>
            </w:tcBorders>
            <w:shd w:val="clear" w:color="auto" w:fill="auto"/>
            <w:noWrap/>
            <w:vAlign w:val="center"/>
            <w:hideMark/>
          </w:tcPr>
          <w:p w14:paraId="76AFD1FC"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50</w:t>
            </w:r>
          </w:p>
        </w:tc>
        <w:tc>
          <w:tcPr>
            <w:tcW w:w="643" w:type="pct"/>
            <w:tcBorders>
              <w:top w:val="nil"/>
              <w:left w:val="nil"/>
              <w:bottom w:val="nil"/>
              <w:right w:val="nil"/>
            </w:tcBorders>
            <w:shd w:val="clear" w:color="auto" w:fill="auto"/>
            <w:noWrap/>
            <w:vAlign w:val="center"/>
            <w:hideMark/>
          </w:tcPr>
          <w:p w14:paraId="5217ADE7"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0</w:t>
            </w:r>
          </w:p>
        </w:tc>
        <w:tc>
          <w:tcPr>
            <w:tcW w:w="532" w:type="pct"/>
            <w:tcBorders>
              <w:top w:val="nil"/>
              <w:left w:val="nil"/>
              <w:bottom w:val="nil"/>
              <w:right w:val="nil"/>
            </w:tcBorders>
            <w:shd w:val="clear" w:color="auto" w:fill="auto"/>
            <w:noWrap/>
            <w:vAlign w:val="center"/>
            <w:hideMark/>
          </w:tcPr>
          <w:p w14:paraId="71774C69" w14:textId="04CFAA2E" w:rsidR="000B7F0E" w:rsidRPr="00A653CB" w:rsidRDefault="00FC0A2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20</w:t>
            </w:r>
          </w:p>
        </w:tc>
        <w:tc>
          <w:tcPr>
            <w:tcW w:w="390" w:type="pct"/>
            <w:tcBorders>
              <w:top w:val="nil"/>
              <w:left w:val="nil"/>
              <w:bottom w:val="nil"/>
              <w:right w:val="nil"/>
            </w:tcBorders>
            <w:shd w:val="clear" w:color="auto" w:fill="auto"/>
            <w:noWrap/>
            <w:vAlign w:val="center"/>
            <w:hideMark/>
          </w:tcPr>
          <w:p w14:paraId="08BB3BA7" w14:textId="48F4ED20" w:rsidR="000B7F0E" w:rsidRPr="00A653CB" w:rsidRDefault="00FC0A2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33</w:t>
            </w:r>
          </w:p>
        </w:tc>
        <w:tc>
          <w:tcPr>
            <w:tcW w:w="355" w:type="pct"/>
            <w:tcBorders>
              <w:top w:val="nil"/>
              <w:left w:val="nil"/>
              <w:bottom w:val="nil"/>
              <w:right w:val="nil"/>
            </w:tcBorders>
            <w:shd w:val="clear" w:color="auto" w:fill="auto"/>
            <w:noWrap/>
            <w:vAlign w:val="center"/>
            <w:hideMark/>
          </w:tcPr>
          <w:p w14:paraId="11EC318A" w14:textId="298C5FDE" w:rsidR="000B7F0E" w:rsidRPr="00A653CB" w:rsidRDefault="00F41356" w:rsidP="000B7F0E">
            <w:pPr>
              <w:spacing w:before="0" w:after="0" w:line="240" w:lineRule="auto"/>
              <w:jc w:val="center"/>
              <w:rPr>
                <w:rFonts w:eastAsia="Times New Roman" w:cs="Times New Roman"/>
                <w:b/>
                <w:color w:val="000000"/>
                <w:sz w:val="22"/>
              </w:rPr>
            </w:pPr>
            <w:r w:rsidRPr="00A653CB">
              <w:rPr>
                <w:rFonts w:eastAsia="Times New Roman" w:cs="Times New Roman"/>
                <w:b/>
                <w:color w:val="000000"/>
                <w:sz w:val="22"/>
              </w:rPr>
              <w:t>31</w:t>
            </w:r>
          </w:p>
        </w:tc>
      </w:tr>
      <w:tr w:rsidR="00A87A7D" w:rsidRPr="00A653CB" w14:paraId="0D09BADA" w14:textId="77777777" w:rsidTr="00A653CB">
        <w:trPr>
          <w:trHeight w:val="293"/>
          <w:jc w:val="center"/>
        </w:trPr>
        <w:tc>
          <w:tcPr>
            <w:tcW w:w="1085" w:type="pct"/>
            <w:tcBorders>
              <w:top w:val="nil"/>
              <w:left w:val="nil"/>
              <w:bottom w:val="nil"/>
              <w:right w:val="nil"/>
            </w:tcBorders>
            <w:shd w:val="clear" w:color="auto" w:fill="auto"/>
            <w:noWrap/>
            <w:vAlign w:val="center"/>
            <w:hideMark/>
          </w:tcPr>
          <w:p w14:paraId="6D0A7FAD" w14:textId="77777777" w:rsidR="000B7F0E" w:rsidRPr="00A653CB" w:rsidRDefault="000B7F0E" w:rsidP="000B7F0E">
            <w:pPr>
              <w:spacing w:before="0" w:after="0" w:line="240" w:lineRule="auto"/>
              <w:jc w:val="left"/>
              <w:rPr>
                <w:rFonts w:eastAsia="Times New Roman" w:cs="Times New Roman"/>
                <w:color w:val="000000"/>
                <w:sz w:val="22"/>
              </w:rPr>
            </w:pPr>
            <w:r w:rsidRPr="00A653CB">
              <w:rPr>
                <w:rFonts w:eastAsia="Times New Roman" w:cs="Times New Roman"/>
                <w:color w:val="000000"/>
                <w:sz w:val="22"/>
              </w:rPr>
              <w:t xml:space="preserve"> Tablettes</w:t>
            </w:r>
          </w:p>
        </w:tc>
        <w:tc>
          <w:tcPr>
            <w:tcW w:w="502" w:type="pct"/>
            <w:tcBorders>
              <w:top w:val="nil"/>
              <w:left w:val="nil"/>
              <w:bottom w:val="nil"/>
              <w:right w:val="nil"/>
            </w:tcBorders>
            <w:shd w:val="clear" w:color="auto" w:fill="auto"/>
            <w:noWrap/>
            <w:vAlign w:val="center"/>
            <w:hideMark/>
          </w:tcPr>
          <w:p w14:paraId="46D10808"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100</w:t>
            </w:r>
          </w:p>
        </w:tc>
        <w:tc>
          <w:tcPr>
            <w:tcW w:w="651" w:type="pct"/>
            <w:tcBorders>
              <w:top w:val="nil"/>
              <w:left w:val="nil"/>
              <w:bottom w:val="nil"/>
              <w:right w:val="nil"/>
            </w:tcBorders>
            <w:shd w:val="clear" w:color="auto" w:fill="auto"/>
            <w:noWrap/>
            <w:vAlign w:val="center"/>
            <w:hideMark/>
          </w:tcPr>
          <w:p w14:paraId="5C2E023B"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25</w:t>
            </w:r>
          </w:p>
        </w:tc>
        <w:tc>
          <w:tcPr>
            <w:tcW w:w="390" w:type="pct"/>
            <w:tcBorders>
              <w:top w:val="nil"/>
              <w:left w:val="nil"/>
              <w:bottom w:val="nil"/>
              <w:right w:val="nil"/>
            </w:tcBorders>
            <w:shd w:val="clear" w:color="auto" w:fill="auto"/>
            <w:noWrap/>
            <w:vAlign w:val="center"/>
            <w:hideMark/>
          </w:tcPr>
          <w:p w14:paraId="6C187DC7"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100</w:t>
            </w:r>
          </w:p>
        </w:tc>
        <w:tc>
          <w:tcPr>
            <w:tcW w:w="449" w:type="pct"/>
            <w:tcBorders>
              <w:top w:val="nil"/>
              <w:left w:val="nil"/>
              <w:bottom w:val="nil"/>
              <w:right w:val="nil"/>
            </w:tcBorders>
            <w:shd w:val="clear" w:color="auto" w:fill="auto"/>
            <w:noWrap/>
            <w:vAlign w:val="center"/>
            <w:hideMark/>
          </w:tcPr>
          <w:p w14:paraId="029E2E2A"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100</w:t>
            </w:r>
          </w:p>
        </w:tc>
        <w:tc>
          <w:tcPr>
            <w:tcW w:w="643" w:type="pct"/>
            <w:tcBorders>
              <w:top w:val="nil"/>
              <w:left w:val="nil"/>
              <w:bottom w:val="nil"/>
              <w:right w:val="nil"/>
            </w:tcBorders>
            <w:shd w:val="clear" w:color="auto" w:fill="auto"/>
            <w:noWrap/>
            <w:vAlign w:val="center"/>
            <w:hideMark/>
          </w:tcPr>
          <w:p w14:paraId="095D9FE8" w14:textId="6A7D6D5C" w:rsidR="000B7F0E" w:rsidRPr="00A653CB" w:rsidRDefault="006A43A2"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0</w:t>
            </w:r>
          </w:p>
        </w:tc>
        <w:tc>
          <w:tcPr>
            <w:tcW w:w="532" w:type="pct"/>
            <w:tcBorders>
              <w:top w:val="nil"/>
              <w:left w:val="nil"/>
              <w:bottom w:val="nil"/>
              <w:right w:val="nil"/>
            </w:tcBorders>
            <w:shd w:val="clear" w:color="auto" w:fill="auto"/>
            <w:noWrap/>
            <w:vAlign w:val="center"/>
            <w:hideMark/>
          </w:tcPr>
          <w:p w14:paraId="67CC45EC" w14:textId="562F4F95" w:rsidR="000B7F0E" w:rsidRPr="00A653CB" w:rsidRDefault="006A43A2"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100</w:t>
            </w:r>
          </w:p>
        </w:tc>
        <w:tc>
          <w:tcPr>
            <w:tcW w:w="390" w:type="pct"/>
            <w:tcBorders>
              <w:top w:val="nil"/>
              <w:left w:val="nil"/>
              <w:bottom w:val="nil"/>
              <w:right w:val="nil"/>
            </w:tcBorders>
            <w:shd w:val="clear" w:color="auto" w:fill="auto"/>
            <w:noWrap/>
            <w:vAlign w:val="center"/>
            <w:hideMark/>
          </w:tcPr>
          <w:p w14:paraId="22A359E0" w14:textId="19E50DB7" w:rsidR="000B7F0E" w:rsidRPr="00A653CB" w:rsidRDefault="003A76F6"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67</w:t>
            </w:r>
          </w:p>
        </w:tc>
        <w:tc>
          <w:tcPr>
            <w:tcW w:w="355" w:type="pct"/>
            <w:tcBorders>
              <w:top w:val="nil"/>
              <w:left w:val="nil"/>
              <w:bottom w:val="nil"/>
              <w:right w:val="nil"/>
            </w:tcBorders>
            <w:shd w:val="clear" w:color="auto" w:fill="auto"/>
            <w:noWrap/>
            <w:vAlign w:val="center"/>
            <w:hideMark/>
          </w:tcPr>
          <w:p w14:paraId="6FBBA72F" w14:textId="0F8BBA0D" w:rsidR="000B7F0E" w:rsidRPr="00A653CB" w:rsidRDefault="002A1E54" w:rsidP="000B7F0E">
            <w:pPr>
              <w:spacing w:before="0" w:after="0" w:line="240" w:lineRule="auto"/>
              <w:jc w:val="center"/>
              <w:rPr>
                <w:rFonts w:eastAsia="Times New Roman" w:cs="Times New Roman"/>
                <w:b/>
                <w:color w:val="000000"/>
                <w:sz w:val="22"/>
              </w:rPr>
            </w:pPr>
            <w:r w:rsidRPr="00A653CB">
              <w:rPr>
                <w:rFonts w:eastAsia="Times New Roman" w:cs="Times New Roman"/>
                <w:b/>
                <w:color w:val="000000"/>
                <w:sz w:val="22"/>
              </w:rPr>
              <w:t>76</w:t>
            </w:r>
          </w:p>
        </w:tc>
      </w:tr>
      <w:tr w:rsidR="00A87A7D" w:rsidRPr="00A653CB" w14:paraId="2E4F1239" w14:textId="77777777" w:rsidTr="00A653CB">
        <w:trPr>
          <w:trHeight w:val="293"/>
          <w:jc w:val="center"/>
        </w:trPr>
        <w:tc>
          <w:tcPr>
            <w:tcW w:w="1085" w:type="pct"/>
            <w:tcBorders>
              <w:top w:val="nil"/>
              <w:left w:val="nil"/>
              <w:bottom w:val="nil"/>
              <w:right w:val="nil"/>
            </w:tcBorders>
            <w:shd w:val="clear" w:color="auto" w:fill="auto"/>
            <w:noWrap/>
            <w:vAlign w:val="center"/>
            <w:hideMark/>
          </w:tcPr>
          <w:p w14:paraId="4951EB93" w14:textId="77777777" w:rsidR="000B7F0E" w:rsidRPr="00A653CB" w:rsidRDefault="000B7F0E" w:rsidP="000B7F0E">
            <w:pPr>
              <w:spacing w:before="0" w:after="0" w:line="240" w:lineRule="auto"/>
              <w:jc w:val="left"/>
              <w:rPr>
                <w:rFonts w:eastAsia="Times New Roman" w:cs="Times New Roman"/>
                <w:color w:val="000000"/>
                <w:sz w:val="22"/>
              </w:rPr>
            </w:pPr>
            <w:r w:rsidRPr="00A653CB">
              <w:rPr>
                <w:rFonts w:eastAsia="Times New Roman" w:cs="Times New Roman"/>
                <w:color w:val="000000"/>
                <w:sz w:val="22"/>
              </w:rPr>
              <w:t>Panneaux solaires</w:t>
            </w:r>
          </w:p>
        </w:tc>
        <w:tc>
          <w:tcPr>
            <w:tcW w:w="502" w:type="pct"/>
            <w:tcBorders>
              <w:top w:val="nil"/>
              <w:left w:val="nil"/>
              <w:bottom w:val="nil"/>
              <w:right w:val="nil"/>
            </w:tcBorders>
            <w:shd w:val="clear" w:color="auto" w:fill="auto"/>
            <w:noWrap/>
            <w:vAlign w:val="center"/>
            <w:hideMark/>
          </w:tcPr>
          <w:p w14:paraId="66C750F3"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100</w:t>
            </w:r>
          </w:p>
        </w:tc>
        <w:tc>
          <w:tcPr>
            <w:tcW w:w="651" w:type="pct"/>
            <w:tcBorders>
              <w:top w:val="nil"/>
              <w:left w:val="nil"/>
              <w:bottom w:val="nil"/>
              <w:right w:val="nil"/>
            </w:tcBorders>
            <w:shd w:val="clear" w:color="auto" w:fill="auto"/>
            <w:noWrap/>
            <w:vAlign w:val="center"/>
            <w:hideMark/>
          </w:tcPr>
          <w:p w14:paraId="07795F5C" w14:textId="6302EEFF" w:rsidR="000B7F0E" w:rsidRPr="00A653CB" w:rsidRDefault="00965755"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75</w:t>
            </w:r>
          </w:p>
        </w:tc>
        <w:tc>
          <w:tcPr>
            <w:tcW w:w="390" w:type="pct"/>
            <w:tcBorders>
              <w:top w:val="nil"/>
              <w:left w:val="nil"/>
              <w:bottom w:val="nil"/>
              <w:right w:val="nil"/>
            </w:tcBorders>
            <w:shd w:val="clear" w:color="auto" w:fill="auto"/>
            <w:noWrap/>
            <w:vAlign w:val="center"/>
            <w:hideMark/>
          </w:tcPr>
          <w:p w14:paraId="564C012C" w14:textId="33EA2541" w:rsidR="000B7F0E" w:rsidRPr="00A653CB" w:rsidRDefault="00736B36"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75</w:t>
            </w:r>
          </w:p>
        </w:tc>
        <w:tc>
          <w:tcPr>
            <w:tcW w:w="449" w:type="pct"/>
            <w:tcBorders>
              <w:top w:val="nil"/>
              <w:left w:val="nil"/>
              <w:bottom w:val="nil"/>
              <w:right w:val="nil"/>
            </w:tcBorders>
            <w:shd w:val="clear" w:color="auto" w:fill="auto"/>
            <w:noWrap/>
            <w:vAlign w:val="center"/>
            <w:hideMark/>
          </w:tcPr>
          <w:p w14:paraId="3CD5CA07"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100</w:t>
            </w:r>
          </w:p>
        </w:tc>
        <w:tc>
          <w:tcPr>
            <w:tcW w:w="643" w:type="pct"/>
            <w:tcBorders>
              <w:top w:val="nil"/>
              <w:left w:val="nil"/>
              <w:bottom w:val="nil"/>
              <w:right w:val="nil"/>
            </w:tcBorders>
            <w:shd w:val="clear" w:color="auto" w:fill="auto"/>
            <w:noWrap/>
            <w:vAlign w:val="center"/>
            <w:hideMark/>
          </w:tcPr>
          <w:p w14:paraId="70B44E99" w14:textId="5833E1F2" w:rsidR="000B7F0E" w:rsidRPr="00A653CB" w:rsidRDefault="00736B36"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50</w:t>
            </w:r>
          </w:p>
        </w:tc>
        <w:tc>
          <w:tcPr>
            <w:tcW w:w="532" w:type="pct"/>
            <w:tcBorders>
              <w:top w:val="nil"/>
              <w:left w:val="nil"/>
              <w:bottom w:val="nil"/>
              <w:right w:val="nil"/>
            </w:tcBorders>
            <w:shd w:val="clear" w:color="auto" w:fill="auto"/>
            <w:noWrap/>
            <w:vAlign w:val="center"/>
            <w:hideMark/>
          </w:tcPr>
          <w:p w14:paraId="50383E8A" w14:textId="47E608BA" w:rsidR="000B7F0E" w:rsidRPr="00A653CB" w:rsidRDefault="00965755"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80</w:t>
            </w:r>
          </w:p>
        </w:tc>
        <w:tc>
          <w:tcPr>
            <w:tcW w:w="390" w:type="pct"/>
            <w:tcBorders>
              <w:top w:val="nil"/>
              <w:left w:val="nil"/>
              <w:bottom w:val="nil"/>
              <w:right w:val="nil"/>
            </w:tcBorders>
            <w:shd w:val="clear" w:color="auto" w:fill="auto"/>
            <w:noWrap/>
            <w:vAlign w:val="center"/>
            <w:hideMark/>
          </w:tcPr>
          <w:p w14:paraId="18C410D2" w14:textId="05F42DF2" w:rsidR="000B7F0E" w:rsidRPr="00A653CB" w:rsidRDefault="00965755"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83</w:t>
            </w:r>
          </w:p>
        </w:tc>
        <w:tc>
          <w:tcPr>
            <w:tcW w:w="355" w:type="pct"/>
            <w:tcBorders>
              <w:top w:val="nil"/>
              <w:left w:val="nil"/>
              <w:bottom w:val="nil"/>
              <w:right w:val="nil"/>
            </w:tcBorders>
            <w:shd w:val="clear" w:color="auto" w:fill="auto"/>
            <w:noWrap/>
            <w:vAlign w:val="center"/>
            <w:hideMark/>
          </w:tcPr>
          <w:p w14:paraId="34C61637" w14:textId="10D08817" w:rsidR="000B7F0E" w:rsidRPr="00A653CB" w:rsidRDefault="00F95999" w:rsidP="000B7F0E">
            <w:pPr>
              <w:spacing w:before="0" w:after="0" w:line="240" w:lineRule="auto"/>
              <w:jc w:val="center"/>
              <w:rPr>
                <w:rFonts w:eastAsia="Times New Roman" w:cs="Times New Roman"/>
                <w:b/>
                <w:color w:val="000000"/>
                <w:sz w:val="22"/>
              </w:rPr>
            </w:pPr>
            <w:r w:rsidRPr="00A653CB">
              <w:rPr>
                <w:rFonts w:eastAsia="Times New Roman" w:cs="Times New Roman"/>
                <w:b/>
                <w:color w:val="000000"/>
                <w:sz w:val="22"/>
              </w:rPr>
              <w:t>83</w:t>
            </w:r>
          </w:p>
        </w:tc>
      </w:tr>
      <w:tr w:rsidR="00A87A7D" w:rsidRPr="00A653CB" w14:paraId="25D8E3AD" w14:textId="77777777" w:rsidTr="00A653CB">
        <w:trPr>
          <w:trHeight w:val="293"/>
          <w:jc w:val="center"/>
        </w:trPr>
        <w:tc>
          <w:tcPr>
            <w:tcW w:w="1085" w:type="pct"/>
            <w:tcBorders>
              <w:top w:val="nil"/>
              <w:left w:val="nil"/>
              <w:bottom w:val="nil"/>
              <w:right w:val="nil"/>
            </w:tcBorders>
            <w:shd w:val="clear" w:color="auto" w:fill="auto"/>
            <w:noWrap/>
            <w:vAlign w:val="center"/>
            <w:hideMark/>
          </w:tcPr>
          <w:p w14:paraId="2A7AF12C" w14:textId="77777777" w:rsidR="000B7F0E" w:rsidRPr="00A653CB" w:rsidRDefault="000B7F0E" w:rsidP="000B7F0E">
            <w:pPr>
              <w:spacing w:before="0" w:after="0" w:line="240" w:lineRule="auto"/>
              <w:jc w:val="left"/>
              <w:rPr>
                <w:rFonts w:eastAsia="Times New Roman" w:cs="Times New Roman"/>
                <w:color w:val="000000"/>
                <w:sz w:val="22"/>
              </w:rPr>
            </w:pPr>
            <w:r w:rsidRPr="00A653CB">
              <w:rPr>
                <w:rFonts w:eastAsia="Times New Roman" w:cs="Times New Roman"/>
                <w:color w:val="000000"/>
                <w:sz w:val="22"/>
              </w:rPr>
              <w:t xml:space="preserve"> Ecran télé </w:t>
            </w:r>
          </w:p>
        </w:tc>
        <w:tc>
          <w:tcPr>
            <w:tcW w:w="502" w:type="pct"/>
            <w:tcBorders>
              <w:top w:val="nil"/>
              <w:left w:val="nil"/>
              <w:bottom w:val="nil"/>
              <w:right w:val="nil"/>
            </w:tcBorders>
            <w:shd w:val="clear" w:color="auto" w:fill="auto"/>
            <w:noWrap/>
            <w:vAlign w:val="center"/>
            <w:hideMark/>
          </w:tcPr>
          <w:p w14:paraId="4982DE01"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100</w:t>
            </w:r>
          </w:p>
        </w:tc>
        <w:tc>
          <w:tcPr>
            <w:tcW w:w="651" w:type="pct"/>
            <w:tcBorders>
              <w:top w:val="nil"/>
              <w:left w:val="nil"/>
              <w:bottom w:val="nil"/>
              <w:right w:val="nil"/>
            </w:tcBorders>
            <w:shd w:val="clear" w:color="auto" w:fill="auto"/>
            <w:noWrap/>
            <w:vAlign w:val="center"/>
            <w:hideMark/>
          </w:tcPr>
          <w:p w14:paraId="3C8BAEF8"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50</w:t>
            </w:r>
          </w:p>
        </w:tc>
        <w:tc>
          <w:tcPr>
            <w:tcW w:w="390" w:type="pct"/>
            <w:tcBorders>
              <w:top w:val="nil"/>
              <w:left w:val="nil"/>
              <w:bottom w:val="nil"/>
              <w:right w:val="nil"/>
            </w:tcBorders>
            <w:shd w:val="clear" w:color="auto" w:fill="auto"/>
            <w:noWrap/>
            <w:vAlign w:val="center"/>
            <w:hideMark/>
          </w:tcPr>
          <w:p w14:paraId="55C43B6E" w14:textId="67F7DC29"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2</w:t>
            </w:r>
            <w:r w:rsidR="003B2DE8" w:rsidRPr="00A653CB">
              <w:rPr>
                <w:rFonts w:eastAsia="Times New Roman" w:cs="Times New Roman"/>
                <w:color w:val="000000"/>
                <w:sz w:val="22"/>
              </w:rPr>
              <w:t>5</w:t>
            </w:r>
          </w:p>
        </w:tc>
        <w:tc>
          <w:tcPr>
            <w:tcW w:w="449" w:type="pct"/>
            <w:tcBorders>
              <w:top w:val="nil"/>
              <w:left w:val="nil"/>
              <w:bottom w:val="nil"/>
              <w:right w:val="nil"/>
            </w:tcBorders>
            <w:shd w:val="clear" w:color="auto" w:fill="auto"/>
            <w:noWrap/>
            <w:vAlign w:val="center"/>
            <w:hideMark/>
          </w:tcPr>
          <w:p w14:paraId="6428D4E8"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75</w:t>
            </w:r>
          </w:p>
        </w:tc>
        <w:tc>
          <w:tcPr>
            <w:tcW w:w="643" w:type="pct"/>
            <w:tcBorders>
              <w:top w:val="nil"/>
              <w:left w:val="nil"/>
              <w:bottom w:val="nil"/>
              <w:right w:val="nil"/>
            </w:tcBorders>
            <w:shd w:val="clear" w:color="auto" w:fill="auto"/>
            <w:noWrap/>
            <w:vAlign w:val="center"/>
            <w:hideMark/>
          </w:tcPr>
          <w:p w14:paraId="0D7CC258"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0</w:t>
            </w:r>
          </w:p>
        </w:tc>
        <w:tc>
          <w:tcPr>
            <w:tcW w:w="532" w:type="pct"/>
            <w:tcBorders>
              <w:top w:val="nil"/>
              <w:left w:val="nil"/>
              <w:bottom w:val="nil"/>
              <w:right w:val="nil"/>
            </w:tcBorders>
            <w:shd w:val="clear" w:color="auto" w:fill="auto"/>
            <w:noWrap/>
            <w:vAlign w:val="center"/>
            <w:hideMark/>
          </w:tcPr>
          <w:p w14:paraId="06385954"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40</w:t>
            </w:r>
          </w:p>
        </w:tc>
        <w:tc>
          <w:tcPr>
            <w:tcW w:w="390" w:type="pct"/>
            <w:tcBorders>
              <w:top w:val="nil"/>
              <w:left w:val="nil"/>
              <w:bottom w:val="nil"/>
              <w:right w:val="nil"/>
            </w:tcBorders>
            <w:shd w:val="clear" w:color="auto" w:fill="auto"/>
            <w:noWrap/>
            <w:vAlign w:val="center"/>
            <w:hideMark/>
          </w:tcPr>
          <w:p w14:paraId="3AC79733" w14:textId="767721B7" w:rsidR="000B7F0E" w:rsidRPr="00A653CB" w:rsidRDefault="003B2DE8"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17</w:t>
            </w:r>
          </w:p>
        </w:tc>
        <w:tc>
          <w:tcPr>
            <w:tcW w:w="355" w:type="pct"/>
            <w:tcBorders>
              <w:top w:val="nil"/>
              <w:left w:val="nil"/>
              <w:bottom w:val="nil"/>
              <w:right w:val="nil"/>
            </w:tcBorders>
            <w:shd w:val="clear" w:color="auto" w:fill="auto"/>
            <w:noWrap/>
            <w:vAlign w:val="center"/>
            <w:hideMark/>
          </w:tcPr>
          <w:p w14:paraId="16005566" w14:textId="0F5E24BD" w:rsidR="000B7F0E" w:rsidRPr="00A653CB" w:rsidRDefault="000B7F0E" w:rsidP="000B7F0E">
            <w:pPr>
              <w:spacing w:before="0" w:after="0" w:line="240" w:lineRule="auto"/>
              <w:jc w:val="center"/>
              <w:rPr>
                <w:rFonts w:eastAsia="Times New Roman" w:cs="Times New Roman"/>
                <w:b/>
                <w:color w:val="000000"/>
                <w:sz w:val="22"/>
              </w:rPr>
            </w:pPr>
            <w:r w:rsidRPr="00A653CB">
              <w:rPr>
                <w:rFonts w:eastAsia="Times New Roman" w:cs="Times New Roman"/>
                <w:b/>
                <w:color w:val="000000"/>
                <w:sz w:val="22"/>
              </w:rPr>
              <w:t>4</w:t>
            </w:r>
            <w:r w:rsidR="001B7298" w:rsidRPr="00A653CB">
              <w:rPr>
                <w:rFonts w:eastAsia="Times New Roman" w:cs="Times New Roman"/>
                <w:b/>
                <w:color w:val="000000"/>
                <w:sz w:val="22"/>
              </w:rPr>
              <w:t>5</w:t>
            </w:r>
          </w:p>
        </w:tc>
      </w:tr>
      <w:tr w:rsidR="00A87A7D" w:rsidRPr="00A653CB" w14:paraId="058692A3" w14:textId="77777777" w:rsidTr="00A653CB">
        <w:trPr>
          <w:trHeight w:val="293"/>
          <w:jc w:val="center"/>
        </w:trPr>
        <w:tc>
          <w:tcPr>
            <w:tcW w:w="1085" w:type="pct"/>
            <w:tcBorders>
              <w:top w:val="nil"/>
              <w:left w:val="nil"/>
              <w:bottom w:val="nil"/>
              <w:right w:val="nil"/>
            </w:tcBorders>
            <w:shd w:val="clear" w:color="auto" w:fill="auto"/>
            <w:noWrap/>
            <w:vAlign w:val="center"/>
            <w:hideMark/>
          </w:tcPr>
          <w:p w14:paraId="0CA3317A" w14:textId="77777777" w:rsidR="000B7F0E" w:rsidRPr="00A653CB" w:rsidRDefault="000B7F0E" w:rsidP="000B7F0E">
            <w:pPr>
              <w:spacing w:before="0" w:after="0" w:line="240" w:lineRule="auto"/>
              <w:jc w:val="left"/>
              <w:rPr>
                <w:rFonts w:eastAsia="Times New Roman" w:cs="Times New Roman"/>
                <w:color w:val="000000"/>
                <w:sz w:val="22"/>
              </w:rPr>
            </w:pPr>
            <w:r w:rsidRPr="00A653CB">
              <w:rPr>
                <w:rFonts w:eastAsia="Times New Roman" w:cs="Times New Roman"/>
                <w:color w:val="000000"/>
                <w:sz w:val="22"/>
              </w:rPr>
              <w:lastRenderedPageBreak/>
              <w:t xml:space="preserve"> Logiciel patient</w:t>
            </w:r>
          </w:p>
        </w:tc>
        <w:tc>
          <w:tcPr>
            <w:tcW w:w="502" w:type="pct"/>
            <w:tcBorders>
              <w:top w:val="nil"/>
              <w:left w:val="nil"/>
              <w:bottom w:val="nil"/>
              <w:right w:val="nil"/>
            </w:tcBorders>
            <w:shd w:val="clear" w:color="auto" w:fill="auto"/>
            <w:noWrap/>
            <w:vAlign w:val="center"/>
            <w:hideMark/>
          </w:tcPr>
          <w:p w14:paraId="6BADCFB0"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100</w:t>
            </w:r>
          </w:p>
        </w:tc>
        <w:tc>
          <w:tcPr>
            <w:tcW w:w="651" w:type="pct"/>
            <w:tcBorders>
              <w:top w:val="nil"/>
              <w:left w:val="nil"/>
              <w:bottom w:val="nil"/>
              <w:right w:val="nil"/>
            </w:tcBorders>
            <w:shd w:val="clear" w:color="auto" w:fill="auto"/>
            <w:noWrap/>
            <w:vAlign w:val="center"/>
            <w:hideMark/>
          </w:tcPr>
          <w:p w14:paraId="06057FE3" w14:textId="632D0092" w:rsidR="000B7F0E" w:rsidRPr="00A653CB" w:rsidRDefault="00022E18"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50</w:t>
            </w:r>
          </w:p>
        </w:tc>
        <w:tc>
          <w:tcPr>
            <w:tcW w:w="390" w:type="pct"/>
            <w:tcBorders>
              <w:top w:val="nil"/>
              <w:left w:val="nil"/>
              <w:bottom w:val="nil"/>
              <w:right w:val="nil"/>
            </w:tcBorders>
            <w:shd w:val="clear" w:color="auto" w:fill="auto"/>
            <w:noWrap/>
            <w:vAlign w:val="center"/>
            <w:hideMark/>
          </w:tcPr>
          <w:p w14:paraId="1C07DF24"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100</w:t>
            </w:r>
          </w:p>
        </w:tc>
        <w:tc>
          <w:tcPr>
            <w:tcW w:w="449" w:type="pct"/>
            <w:tcBorders>
              <w:top w:val="nil"/>
              <w:left w:val="nil"/>
              <w:bottom w:val="nil"/>
              <w:right w:val="nil"/>
            </w:tcBorders>
            <w:shd w:val="clear" w:color="auto" w:fill="auto"/>
            <w:noWrap/>
            <w:vAlign w:val="center"/>
            <w:hideMark/>
          </w:tcPr>
          <w:p w14:paraId="750819FA"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100</w:t>
            </w:r>
          </w:p>
        </w:tc>
        <w:tc>
          <w:tcPr>
            <w:tcW w:w="643" w:type="pct"/>
            <w:tcBorders>
              <w:top w:val="nil"/>
              <w:left w:val="nil"/>
              <w:bottom w:val="nil"/>
              <w:right w:val="nil"/>
            </w:tcBorders>
            <w:shd w:val="clear" w:color="auto" w:fill="auto"/>
            <w:noWrap/>
            <w:vAlign w:val="center"/>
            <w:hideMark/>
          </w:tcPr>
          <w:p w14:paraId="52D98AF9" w14:textId="43B152AC" w:rsidR="000B7F0E" w:rsidRPr="00A653CB" w:rsidRDefault="00176990"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50</w:t>
            </w:r>
          </w:p>
        </w:tc>
        <w:tc>
          <w:tcPr>
            <w:tcW w:w="532" w:type="pct"/>
            <w:tcBorders>
              <w:top w:val="nil"/>
              <w:left w:val="nil"/>
              <w:bottom w:val="nil"/>
              <w:right w:val="nil"/>
            </w:tcBorders>
            <w:shd w:val="clear" w:color="auto" w:fill="auto"/>
            <w:noWrap/>
            <w:vAlign w:val="center"/>
            <w:hideMark/>
          </w:tcPr>
          <w:p w14:paraId="7EB555BC" w14:textId="0EA389AD" w:rsidR="000B7F0E" w:rsidRPr="00A653CB" w:rsidRDefault="00022E18"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80</w:t>
            </w:r>
          </w:p>
        </w:tc>
        <w:tc>
          <w:tcPr>
            <w:tcW w:w="390" w:type="pct"/>
            <w:tcBorders>
              <w:top w:val="nil"/>
              <w:left w:val="nil"/>
              <w:bottom w:val="nil"/>
              <w:right w:val="nil"/>
            </w:tcBorders>
            <w:shd w:val="clear" w:color="auto" w:fill="auto"/>
            <w:noWrap/>
            <w:vAlign w:val="center"/>
            <w:hideMark/>
          </w:tcPr>
          <w:p w14:paraId="0DA700FD" w14:textId="183502EF"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8</w:t>
            </w:r>
            <w:r w:rsidR="00176990" w:rsidRPr="00A653CB">
              <w:rPr>
                <w:rFonts w:eastAsia="Times New Roman" w:cs="Times New Roman"/>
                <w:color w:val="000000"/>
                <w:sz w:val="22"/>
              </w:rPr>
              <w:t>3</w:t>
            </w:r>
          </w:p>
        </w:tc>
        <w:tc>
          <w:tcPr>
            <w:tcW w:w="355" w:type="pct"/>
            <w:tcBorders>
              <w:top w:val="nil"/>
              <w:left w:val="nil"/>
              <w:bottom w:val="nil"/>
              <w:right w:val="nil"/>
            </w:tcBorders>
            <w:shd w:val="clear" w:color="auto" w:fill="auto"/>
            <w:noWrap/>
            <w:vAlign w:val="center"/>
            <w:hideMark/>
          </w:tcPr>
          <w:p w14:paraId="5ADDAEC5" w14:textId="40D23599" w:rsidR="000B7F0E" w:rsidRPr="00A653CB" w:rsidRDefault="000B7F0E" w:rsidP="000B7F0E">
            <w:pPr>
              <w:spacing w:before="0" w:after="0" w:line="240" w:lineRule="auto"/>
              <w:jc w:val="center"/>
              <w:rPr>
                <w:rFonts w:eastAsia="Times New Roman" w:cs="Times New Roman"/>
                <w:b/>
                <w:color w:val="000000"/>
                <w:sz w:val="22"/>
              </w:rPr>
            </w:pPr>
            <w:r w:rsidRPr="00A653CB">
              <w:rPr>
                <w:rFonts w:eastAsia="Times New Roman" w:cs="Times New Roman"/>
                <w:b/>
                <w:color w:val="000000"/>
                <w:sz w:val="22"/>
              </w:rPr>
              <w:t>8</w:t>
            </w:r>
            <w:r w:rsidR="00E1250E" w:rsidRPr="00A653CB">
              <w:rPr>
                <w:rFonts w:eastAsia="Times New Roman" w:cs="Times New Roman"/>
                <w:b/>
                <w:color w:val="000000"/>
                <w:sz w:val="22"/>
              </w:rPr>
              <w:t>3</w:t>
            </w:r>
          </w:p>
        </w:tc>
      </w:tr>
      <w:tr w:rsidR="00A87A7D" w:rsidRPr="00A653CB" w14:paraId="4A9D44A2" w14:textId="77777777" w:rsidTr="00A653CB">
        <w:trPr>
          <w:trHeight w:val="293"/>
          <w:jc w:val="center"/>
        </w:trPr>
        <w:tc>
          <w:tcPr>
            <w:tcW w:w="1085" w:type="pct"/>
            <w:tcBorders>
              <w:top w:val="nil"/>
              <w:left w:val="nil"/>
              <w:bottom w:val="nil"/>
              <w:right w:val="nil"/>
            </w:tcBorders>
            <w:shd w:val="clear" w:color="auto" w:fill="auto"/>
            <w:noWrap/>
            <w:vAlign w:val="center"/>
            <w:hideMark/>
          </w:tcPr>
          <w:p w14:paraId="16B42D3E" w14:textId="77777777" w:rsidR="000B7F0E" w:rsidRPr="00A653CB" w:rsidRDefault="000B7F0E" w:rsidP="000B7F0E">
            <w:pPr>
              <w:spacing w:before="0" w:after="0" w:line="240" w:lineRule="auto"/>
              <w:jc w:val="left"/>
              <w:rPr>
                <w:rFonts w:eastAsia="Times New Roman" w:cs="Times New Roman"/>
                <w:color w:val="000000"/>
                <w:sz w:val="22"/>
              </w:rPr>
            </w:pPr>
            <w:r w:rsidRPr="00A653CB">
              <w:rPr>
                <w:rFonts w:eastAsia="Times New Roman" w:cs="Times New Roman"/>
                <w:color w:val="000000"/>
                <w:sz w:val="22"/>
              </w:rPr>
              <w:t xml:space="preserve"> Serveurs distribués</w:t>
            </w:r>
          </w:p>
        </w:tc>
        <w:tc>
          <w:tcPr>
            <w:tcW w:w="502" w:type="pct"/>
            <w:tcBorders>
              <w:top w:val="nil"/>
              <w:left w:val="nil"/>
              <w:bottom w:val="nil"/>
              <w:right w:val="nil"/>
            </w:tcBorders>
            <w:shd w:val="clear" w:color="auto" w:fill="auto"/>
            <w:noWrap/>
            <w:vAlign w:val="center"/>
            <w:hideMark/>
          </w:tcPr>
          <w:p w14:paraId="19385594"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100</w:t>
            </w:r>
          </w:p>
        </w:tc>
        <w:tc>
          <w:tcPr>
            <w:tcW w:w="651" w:type="pct"/>
            <w:tcBorders>
              <w:top w:val="nil"/>
              <w:left w:val="nil"/>
              <w:bottom w:val="nil"/>
              <w:right w:val="nil"/>
            </w:tcBorders>
            <w:shd w:val="clear" w:color="auto" w:fill="auto"/>
            <w:noWrap/>
            <w:vAlign w:val="center"/>
            <w:hideMark/>
          </w:tcPr>
          <w:p w14:paraId="2137CF22"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75</w:t>
            </w:r>
          </w:p>
        </w:tc>
        <w:tc>
          <w:tcPr>
            <w:tcW w:w="390" w:type="pct"/>
            <w:tcBorders>
              <w:top w:val="nil"/>
              <w:left w:val="nil"/>
              <w:bottom w:val="nil"/>
              <w:right w:val="nil"/>
            </w:tcBorders>
            <w:shd w:val="clear" w:color="auto" w:fill="auto"/>
            <w:noWrap/>
            <w:vAlign w:val="center"/>
            <w:hideMark/>
          </w:tcPr>
          <w:p w14:paraId="7511FFF3"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100</w:t>
            </w:r>
          </w:p>
        </w:tc>
        <w:tc>
          <w:tcPr>
            <w:tcW w:w="449" w:type="pct"/>
            <w:tcBorders>
              <w:top w:val="nil"/>
              <w:left w:val="nil"/>
              <w:bottom w:val="nil"/>
              <w:right w:val="nil"/>
            </w:tcBorders>
            <w:shd w:val="clear" w:color="auto" w:fill="auto"/>
            <w:noWrap/>
            <w:vAlign w:val="center"/>
            <w:hideMark/>
          </w:tcPr>
          <w:p w14:paraId="4E94FABF"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100</w:t>
            </w:r>
          </w:p>
        </w:tc>
        <w:tc>
          <w:tcPr>
            <w:tcW w:w="643" w:type="pct"/>
            <w:tcBorders>
              <w:top w:val="nil"/>
              <w:left w:val="nil"/>
              <w:bottom w:val="nil"/>
              <w:right w:val="nil"/>
            </w:tcBorders>
            <w:shd w:val="clear" w:color="auto" w:fill="auto"/>
            <w:noWrap/>
            <w:vAlign w:val="center"/>
            <w:hideMark/>
          </w:tcPr>
          <w:p w14:paraId="446459C3" w14:textId="4AB683AA" w:rsidR="000B7F0E" w:rsidRPr="00A653CB" w:rsidRDefault="00A03E3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50</w:t>
            </w:r>
          </w:p>
        </w:tc>
        <w:tc>
          <w:tcPr>
            <w:tcW w:w="532" w:type="pct"/>
            <w:tcBorders>
              <w:top w:val="nil"/>
              <w:left w:val="nil"/>
              <w:bottom w:val="nil"/>
              <w:right w:val="nil"/>
            </w:tcBorders>
            <w:shd w:val="clear" w:color="auto" w:fill="auto"/>
            <w:noWrap/>
            <w:vAlign w:val="center"/>
            <w:hideMark/>
          </w:tcPr>
          <w:p w14:paraId="58D468A7" w14:textId="4B3FFD65" w:rsidR="000B7F0E" w:rsidRPr="00A653CB" w:rsidRDefault="00190745"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100</w:t>
            </w:r>
          </w:p>
        </w:tc>
        <w:tc>
          <w:tcPr>
            <w:tcW w:w="390" w:type="pct"/>
            <w:tcBorders>
              <w:top w:val="nil"/>
              <w:left w:val="nil"/>
              <w:bottom w:val="nil"/>
              <w:right w:val="nil"/>
            </w:tcBorders>
            <w:shd w:val="clear" w:color="auto" w:fill="auto"/>
            <w:noWrap/>
            <w:vAlign w:val="center"/>
            <w:hideMark/>
          </w:tcPr>
          <w:p w14:paraId="67BFAE33" w14:textId="616A4308"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8</w:t>
            </w:r>
            <w:r w:rsidR="00A03E3E" w:rsidRPr="00A653CB">
              <w:rPr>
                <w:rFonts w:eastAsia="Times New Roman" w:cs="Times New Roman"/>
                <w:color w:val="000000"/>
                <w:sz w:val="22"/>
              </w:rPr>
              <w:t>3</w:t>
            </w:r>
          </w:p>
        </w:tc>
        <w:tc>
          <w:tcPr>
            <w:tcW w:w="355" w:type="pct"/>
            <w:tcBorders>
              <w:top w:val="nil"/>
              <w:left w:val="nil"/>
              <w:bottom w:val="nil"/>
              <w:right w:val="nil"/>
            </w:tcBorders>
            <w:shd w:val="clear" w:color="auto" w:fill="auto"/>
            <w:noWrap/>
            <w:vAlign w:val="center"/>
            <w:hideMark/>
          </w:tcPr>
          <w:p w14:paraId="3F8ACB12" w14:textId="77777777" w:rsidR="000B7F0E" w:rsidRPr="00A653CB" w:rsidRDefault="000B7F0E" w:rsidP="000B7F0E">
            <w:pPr>
              <w:spacing w:before="0" w:after="0" w:line="240" w:lineRule="auto"/>
              <w:jc w:val="center"/>
              <w:rPr>
                <w:rFonts w:eastAsia="Times New Roman" w:cs="Times New Roman"/>
                <w:b/>
                <w:color w:val="000000"/>
                <w:sz w:val="22"/>
              </w:rPr>
            </w:pPr>
            <w:r w:rsidRPr="00A653CB">
              <w:rPr>
                <w:rFonts w:eastAsia="Times New Roman" w:cs="Times New Roman"/>
                <w:b/>
                <w:color w:val="000000"/>
                <w:sz w:val="22"/>
              </w:rPr>
              <w:t>83</w:t>
            </w:r>
          </w:p>
        </w:tc>
      </w:tr>
      <w:tr w:rsidR="00A87A7D" w:rsidRPr="00A653CB" w14:paraId="72CBD1FF" w14:textId="77777777" w:rsidTr="00A653CB">
        <w:trPr>
          <w:trHeight w:val="293"/>
          <w:jc w:val="center"/>
        </w:trPr>
        <w:tc>
          <w:tcPr>
            <w:tcW w:w="1085" w:type="pct"/>
            <w:tcBorders>
              <w:top w:val="nil"/>
              <w:left w:val="nil"/>
              <w:right w:val="nil"/>
            </w:tcBorders>
            <w:shd w:val="clear" w:color="auto" w:fill="auto"/>
            <w:noWrap/>
            <w:vAlign w:val="center"/>
            <w:hideMark/>
          </w:tcPr>
          <w:p w14:paraId="0E5EE58E" w14:textId="77777777" w:rsidR="000B7F0E" w:rsidRPr="00A653CB" w:rsidRDefault="000B7F0E" w:rsidP="000B7F0E">
            <w:pPr>
              <w:spacing w:before="0" w:after="0" w:line="240" w:lineRule="auto"/>
              <w:jc w:val="left"/>
              <w:rPr>
                <w:rFonts w:eastAsia="Times New Roman" w:cs="Times New Roman"/>
                <w:color w:val="000000"/>
                <w:sz w:val="22"/>
              </w:rPr>
            </w:pPr>
            <w:r w:rsidRPr="00A653CB">
              <w:rPr>
                <w:rFonts w:eastAsia="Times New Roman" w:cs="Times New Roman"/>
                <w:color w:val="000000"/>
                <w:sz w:val="22"/>
              </w:rPr>
              <w:t xml:space="preserve"> Lunettes connectées</w:t>
            </w:r>
          </w:p>
        </w:tc>
        <w:tc>
          <w:tcPr>
            <w:tcW w:w="502" w:type="pct"/>
            <w:tcBorders>
              <w:top w:val="nil"/>
              <w:left w:val="nil"/>
              <w:right w:val="nil"/>
            </w:tcBorders>
            <w:shd w:val="clear" w:color="auto" w:fill="auto"/>
            <w:noWrap/>
            <w:vAlign w:val="center"/>
            <w:hideMark/>
          </w:tcPr>
          <w:p w14:paraId="69991EDF"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25</w:t>
            </w:r>
          </w:p>
        </w:tc>
        <w:tc>
          <w:tcPr>
            <w:tcW w:w="651" w:type="pct"/>
            <w:tcBorders>
              <w:top w:val="nil"/>
              <w:left w:val="nil"/>
              <w:right w:val="nil"/>
            </w:tcBorders>
            <w:shd w:val="clear" w:color="auto" w:fill="auto"/>
            <w:noWrap/>
            <w:vAlign w:val="center"/>
            <w:hideMark/>
          </w:tcPr>
          <w:p w14:paraId="32424A3F"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0</w:t>
            </w:r>
          </w:p>
        </w:tc>
        <w:tc>
          <w:tcPr>
            <w:tcW w:w="390" w:type="pct"/>
            <w:tcBorders>
              <w:top w:val="nil"/>
              <w:left w:val="nil"/>
              <w:right w:val="nil"/>
            </w:tcBorders>
            <w:shd w:val="clear" w:color="auto" w:fill="auto"/>
            <w:noWrap/>
            <w:vAlign w:val="center"/>
            <w:hideMark/>
          </w:tcPr>
          <w:p w14:paraId="342728AE"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0</w:t>
            </w:r>
          </w:p>
        </w:tc>
        <w:tc>
          <w:tcPr>
            <w:tcW w:w="449" w:type="pct"/>
            <w:tcBorders>
              <w:top w:val="nil"/>
              <w:left w:val="nil"/>
              <w:right w:val="nil"/>
            </w:tcBorders>
            <w:shd w:val="clear" w:color="auto" w:fill="auto"/>
            <w:noWrap/>
            <w:vAlign w:val="center"/>
            <w:hideMark/>
          </w:tcPr>
          <w:p w14:paraId="5D507439"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0</w:t>
            </w:r>
          </w:p>
        </w:tc>
        <w:tc>
          <w:tcPr>
            <w:tcW w:w="643" w:type="pct"/>
            <w:tcBorders>
              <w:top w:val="nil"/>
              <w:left w:val="nil"/>
              <w:right w:val="nil"/>
            </w:tcBorders>
            <w:shd w:val="clear" w:color="auto" w:fill="auto"/>
            <w:noWrap/>
            <w:vAlign w:val="center"/>
            <w:hideMark/>
          </w:tcPr>
          <w:p w14:paraId="7287A6D0"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0</w:t>
            </w:r>
          </w:p>
        </w:tc>
        <w:tc>
          <w:tcPr>
            <w:tcW w:w="532" w:type="pct"/>
            <w:tcBorders>
              <w:top w:val="nil"/>
              <w:left w:val="nil"/>
              <w:right w:val="nil"/>
            </w:tcBorders>
            <w:shd w:val="clear" w:color="auto" w:fill="auto"/>
            <w:noWrap/>
            <w:vAlign w:val="center"/>
            <w:hideMark/>
          </w:tcPr>
          <w:p w14:paraId="59178048"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20</w:t>
            </w:r>
          </w:p>
        </w:tc>
        <w:tc>
          <w:tcPr>
            <w:tcW w:w="390" w:type="pct"/>
            <w:tcBorders>
              <w:top w:val="nil"/>
              <w:left w:val="nil"/>
              <w:right w:val="nil"/>
            </w:tcBorders>
            <w:shd w:val="clear" w:color="auto" w:fill="auto"/>
            <w:noWrap/>
            <w:vAlign w:val="center"/>
            <w:hideMark/>
          </w:tcPr>
          <w:p w14:paraId="75A13AC5" w14:textId="18125BB8" w:rsidR="000B7F0E" w:rsidRPr="00A653CB" w:rsidRDefault="00A71E56"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0</w:t>
            </w:r>
          </w:p>
        </w:tc>
        <w:tc>
          <w:tcPr>
            <w:tcW w:w="355" w:type="pct"/>
            <w:tcBorders>
              <w:top w:val="nil"/>
              <w:left w:val="nil"/>
              <w:right w:val="nil"/>
            </w:tcBorders>
            <w:shd w:val="clear" w:color="auto" w:fill="auto"/>
            <w:noWrap/>
            <w:vAlign w:val="center"/>
            <w:hideMark/>
          </w:tcPr>
          <w:p w14:paraId="455897FE" w14:textId="6CCE5A43" w:rsidR="000B7F0E" w:rsidRPr="00A653CB" w:rsidRDefault="007E2583" w:rsidP="000B7F0E">
            <w:pPr>
              <w:spacing w:before="0" w:after="0" w:line="240" w:lineRule="auto"/>
              <w:jc w:val="center"/>
              <w:rPr>
                <w:rFonts w:eastAsia="Times New Roman" w:cs="Times New Roman"/>
                <w:b/>
                <w:color w:val="000000"/>
                <w:sz w:val="22"/>
              </w:rPr>
            </w:pPr>
            <w:r w:rsidRPr="00A653CB">
              <w:rPr>
                <w:rFonts w:eastAsia="Times New Roman" w:cs="Times New Roman"/>
                <w:b/>
                <w:color w:val="000000"/>
                <w:sz w:val="22"/>
              </w:rPr>
              <w:t>7</w:t>
            </w:r>
          </w:p>
        </w:tc>
      </w:tr>
      <w:tr w:rsidR="00A87A7D" w:rsidRPr="00A653CB" w14:paraId="29C34363" w14:textId="77777777" w:rsidTr="00A653CB">
        <w:trPr>
          <w:trHeight w:val="293"/>
          <w:jc w:val="center"/>
        </w:trPr>
        <w:tc>
          <w:tcPr>
            <w:tcW w:w="1085" w:type="pct"/>
            <w:tcBorders>
              <w:top w:val="nil"/>
              <w:left w:val="nil"/>
              <w:bottom w:val="single" w:sz="4" w:space="0" w:color="auto"/>
              <w:right w:val="nil"/>
            </w:tcBorders>
            <w:shd w:val="clear" w:color="auto" w:fill="auto"/>
            <w:noWrap/>
            <w:vAlign w:val="center"/>
            <w:hideMark/>
          </w:tcPr>
          <w:p w14:paraId="104424F7" w14:textId="3903530D" w:rsidR="000B7F0E" w:rsidRPr="00A653CB" w:rsidRDefault="00A653CB" w:rsidP="000B7F0E">
            <w:pPr>
              <w:spacing w:before="0" w:after="0" w:line="240" w:lineRule="auto"/>
              <w:jc w:val="left"/>
              <w:rPr>
                <w:rFonts w:eastAsia="Times New Roman" w:cs="Times New Roman"/>
                <w:color w:val="000000"/>
                <w:sz w:val="22"/>
              </w:rPr>
            </w:pPr>
            <w:r>
              <w:rPr>
                <w:rFonts w:eastAsia="Times New Roman" w:cs="Times New Roman"/>
                <w:color w:val="000000"/>
                <w:sz w:val="22"/>
              </w:rPr>
              <w:t>Batteries</w:t>
            </w:r>
          </w:p>
        </w:tc>
        <w:tc>
          <w:tcPr>
            <w:tcW w:w="502" w:type="pct"/>
            <w:tcBorders>
              <w:top w:val="nil"/>
              <w:left w:val="nil"/>
              <w:bottom w:val="single" w:sz="4" w:space="0" w:color="auto"/>
              <w:right w:val="nil"/>
            </w:tcBorders>
            <w:shd w:val="clear" w:color="auto" w:fill="auto"/>
            <w:noWrap/>
            <w:vAlign w:val="center"/>
            <w:hideMark/>
          </w:tcPr>
          <w:p w14:paraId="214ADEFD"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75</w:t>
            </w:r>
          </w:p>
        </w:tc>
        <w:tc>
          <w:tcPr>
            <w:tcW w:w="651" w:type="pct"/>
            <w:tcBorders>
              <w:top w:val="nil"/>
              <w:left w:val="nil"/>
              <w:bottom w:val="single" w:sz="4" w:space="0" w:color="auto"/>
              <w:right w:val="nil"/>
            </w:tcBorders>
            <w:shd w:val="clear" w:color="auto" w:fill="auto"/>
            <w:noWrap/>
            <w:vAlign w:val="center"/>
            <w:hideMark/>
          </w:tcPr>
          <w:p w14:paraId="50595FC8"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25</w:t>
            </w:r>
          </w:p>
        </w:tc>
        <w:tc>
          <w:tcPr>
            <w:tcW w:w="390" w:type="pct"/>
            <w:tcBorders>
              <w:top w:val="nil"/>
              <w:left w:val="nil"/>
              <w:bottom w:val="single" w:sz="4" w:space="0" w:color="auto"/>
              <w:right w:val="nil"/>
            </w:tcBorders>
            <w:shd w:val="clear" w:color="auto" w:fill="auto"/>
            <w:noWrap/>
            <w:vAlign w:val="center"/>
            <w:hideMark/>
          </w:tcPr>
          <w:p w14:paraId="0FBC6DA0" w14:textId="158FEA63" w:rsidR="000B7F0E" w:rsidRPr="00A653CB" w:rsidRDefault="009313C6"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75</w:t>
            </w:r>
          </w:p>
        </w:tc>
        <w:tc>
          <w:tcPr>
            <w:tcW w:w="449" w:type="pct"/>
            <w:tcBorders>
              <w:top w:val="nil"/>
              <w:left w:val="nil"/>
              <w:bottom w:val="single" w:sz="4" w:space="0" w:color="auto"/>
              <w:right w:val="nil"/>
            </w:tcBorders>
            <w:shd w:val="clear" w:color="auto" w:fill="auto"/>
            <w:noWrap/>
            <w:vAlign w:val="center"/>
            <w:hideMark/>
          </w:tcPr>
          <w:p w14:paraId="4AC6512A"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75</w:t>
            </w:r>
          </w:p>
        </w:tc>
        <w:tc>
          <w:tcPr>
            <w:tcW w:w="643" w:type="pct"/>
            <w:tcBorders>
              <w:top w:val="nil"/>
              <w:left w:val="nil"/>
              <w:bottom w:val="single" w:sz="4" w:space="0" w:color="auto"/>
              <w:right w:val="nil"/>
            </w:tcBorders>
            <w:shd w:val="clear" w:color="auto" w:fill="auto"/>
            <w:noWrap/>
            <w:vAlign w:val="center"/>
            <w:hideMark/>
          </w:tcPr>
          <w:p w14:paraId="3524A162" w14:textId="77777777" w:rsidR="000B7F0E" w:rsidRPr="00A653CB" w:rsidRDefault="000B7F0E"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0</w:t>
            </w:r>
          </w:p>
        </w:tc>
        <w:tc>
          <w:tcPr>
            <w:tcW w:w="532" w:type="pct"/>
            <w:tcBorders>
              <w:top w:val="nil"/>
              <w:left w:val="nil"/>
              <w:bottom w:val="single" w:sz="4" w:space="0" w:color="auto"/>
              <w:right w:val="nil"/>
            </w:tcBorders>
            <w:shd w:val="clear" w:color="auto" w:fill="auto"/>
            <w:noWrap/>
            <w:vAlign w:val="center"/>
            <w:hideMark/>
          </w:tcPr>
          <w:p w14:paraId="5950005F" w14:textId="4C66BBA3" w:rsidR="000B7F0E" w:rsidRPr="00A653CB" w:rsidRDefault="003C2B11"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60</w:t>
            </w:r>
          </w:p>
        </w:tc>
        <w:tc>
          <w:tcPr>
            <w:tcW w:w="390" w:type="pct"/>
            <w:tcBorders>
              <w:top w:val="nil"/>
              <w:left w:val="nil"/>
              <w:bottom w:val="single" w:sz="4" w:space="0" w:color="auto"/>
              <w:right w:val="nil"/>
            </w:tcBorders>
            <w:shd w:val="clear" w:color="auto" w:fill="auto"/>
            <w:noWrap/>
            <w:vAlign w:val="center"/>
            <w:hideMark/>
          </w:tcPr>
          <w:p w14:paraId="6D2B1932" w14:textId="088E0C8A" w:rsidR="000B7F0E" w:rsidRPr="00A653CB" w:rsidRDefault="002E4843" w:rsidP="000B7F0E">
            <w:pPr>
              <w:spacing w:before="0" w:after="0" w:line="240" w:lineRule="auto"/>
              <w:jc w:val="center"/>
              <w:rPr>
                <w:rFonts w:eastAsia="Times New Roman" w:cs="Times New Roman"/>
                <w:color w:val="000000"/>
                <w:sz w:val="22"/>
              </w:rPr>
            </w:pPr>
            <w:r w:rsidRPr="00A653CB">
              <w:rPr>
                <w:rFonts w:eastAsia="Times New Roman" w:cs="Times New Roman"/>
                <w:color w:val="000000"/>
                <w:sz w:val="22"/>
              </w:rPr>
              <w:t>83</w:t>
            </w:r>
          </w:p>
        </w:tc>
        <w:tc>
          <w:tcPr>
            <w:tcW w:w="355" w:type="pct"/>
            <w:tcBorders>
              <w:top w:val="nil"/>
              <w:left w:val="nil"/>
              <w:bottom w:val="single" w:sz="4" w:space="0" w:color="auto"/>
              <w:right w:val="nil"/>
            </w:tcBorders>
            <w:shd w:val="clear" w:color="auto" w:fill="auto"/>
            <w:noWrap/>
            <w:vAlign w:val="center"/>
            <w:hideMark/>
          </w:tcPr>
          <w:p w14:paraId="29728774" w14:textId="33DB62BA" w:rsidR="000B7F0E" w:rsidRPr="00A653CB" w:rsidRDefault="00E055A0" w:rsidP="000B7F0E">
            <w:pPr>
              <w:spacing w:before="0" w:after="0" w:line="240" w:lineRule="auto"/>
              <w:jc w:val="center"/>
              <w:rPr>
                <w:rFonts w:eastAsia="Times New Roman" w:cs="Times New Roman"/>
                <w:b/>
                <w:color w:val="000000"/>
                <w:sz w:val="22"/>
              </w:rPr>
            </w:pPr>
            <w:r w:rsidRPr="00A653CB">
              <w:rPr>
                <w:rFonts w:eastAsia="Times New Roman" w:cs="Times New Roman"/>
                <w:b/>
                <w:color w:val="000000"/>
                <w:sz w:val="22"/>
              </w:rPr>
              <w:t>62</w:t>
            </w:r>
          </w:p>
        </w:tc>
      </w:tr>
    </w:tbl>
    <w:p w14:paraId="600317B9" w14:textId="6F7E0200" w:rsidR="0086053C" w:rsidRDefault="0086053C" w:rsidP="0086053C">
      <w:pPr>
        <w:pStyle w:val="Titre3"/>
        <w:rPr>
          <w:rFonts w:cs="Times New Roman"/>
        </w:rPr>
      </w:pPr>
      <w:bookmarkStart w:id="58" w:name="_Toc123574309"/>
      <w:bookmarkStart w:id="59" w:name="_Toc124176506"/>
      <w:r w:rsidRPr="00F74282">
        <w:rPr>
          <w:rFonts w:cs="Times New Roman"/>
        </w:rPr>
        <w:t>5.1.4. Renforcement de capacit</w:t>
      </w:r>
      <w:r w:rsidR="009A75C1">
        <w:rPr>
          <w:rFonts w:cs="Times New Roman"/>
        </w:rPr>
        <w:t>é</w:t>
      </w:r>
      <w:r w:rsidRPr="00F74282">
        <w:rPr>
          <w:rFonts w:cs="Times New Roman"/>
        </w:rPr>
        <w:t xml:space="preserve"> des personnels de santé</w:t>
      </w:r>
      <w:bookmarkEnd w:id="58"/>
      <w:bookmarkEnd w:id="59"/>
    </w:p>
    <w:p w14:paraId="3EDDF9D0" w14:textId="7C2F1553" w:rsidR="002100DE" w:rsidRPr="002100DE" w:rsidRDefault="00AB7030" w:rsidP="002100DE">
      <w:r>
        <w:t xml:space="preserve">Dans le cadre de mise en </w:t>
      </w:r>
      <w:r w:rsidR="0092319B">
        <w:t xml:space="preserve">œuvre du projet, des formation ont été initie </w:t>
      </w:r>
      <w:r w:rsidR="001E379F">
        <w:t>à</w:t>
      </w:r>
      <w:r w:rsidR="0092319B">
        <w:t xml:space="preserve"> l’attention du personnel de sante</w:t>
      </w:r>
      <w:r w:rsidR="00664118">
        <w:t xml:space="preserve"> sur les équipements reçus et la pratique de la </w:t>
      </w:r>
      <w:r w:rsidR="001E379F">
        <w:t>télémédecine</w:t>
      </w:r>
      <w:r w:rsidR="00777B04">
        <w:t xml:space="preserve">. Ainsi toutes les structures visitées ont confirmé avoir </w:t>
      </w:r>
      <w:r w:rsidR="00CD6B40">
        <w:t xml:space="preserve">au moins une formation. Il ressort du </w:t>
      </w:r>
      <w:r w:rsidR="001E379F">
        <w:t>résultat</w:t>
      </w:r>
      <w:r w:rsidR="00AF1F59">
        <w:t xml:space="preserve"> que 2</w:t>
      </w:r>
      <w:r w:rsidR="00AA6D60">
        <w:t>06</w:t>
      </w:r>
      <w:r w:rsidR="00AF1F59">
        <w:t xml:space="preserve"> </w:t>
      </w:r>
      <w:r w:rsidR="00A07065">
        <w:t xml:space="preserve">agents de santé ont </w:t>
      </w:r>
      <w:r w:rsidR="001E379F">
        <w:t>reçu</w:t>
      </w:r>
      <w:r w:rsidR="006067AA">
        <w:t xml:space="preserve"> une formation de la part du projet</w:t>
      </w:r>
      <w:r w:rsidR="00CC48D0">
        <w:t xml:space="preserve"> </w:t>
      </w:r>
      <w:r w:rsidR="00DE5B34">
        <w:t>dont 4</w:t>
      </w:r>
      <w:r w:rsidR="00AA6D60">
        <w:t>3</w:t>
      </w:r>
      <w:r w:rsidR="00DE5B34">
        <w:t>%</w:t>
      </w:r>
      <w:r w:rsidR="00FE61CD">
        <w:t xml:space="preserve"> étaient des femmes</w:t>
      </w:r>
      <w:r w:rsidR="009823B2">
        <w:t xml:space="preserve">. La participation des femmes était plus </w:t>
      </w:r>
      <w:r w:rsidR="00874BE8">
        <w:t>élevée</w:t>
      </w:r>
      <w:r w:rsidR="00717BD9">
        <w:t xml:space="preserve"> dans les </w:t>
      </w:r>
      <w:r w:rsidR="0003133E">
        <w:t>district</w:t>
      </w:r>
      <w:r w:rsidR="00BB14E8">
        <w:t xml:space="preserve">s sanitaires de </w:t>
      </w:r>
      <w:r w:rsidR="00717BD9">
        <w:t xml:space="preserve">Mopti </w:t>
      </w:r>
      <w:r w:rsidR="00C95B80">
        <w:t>(</w:t>
      </w:r>
      <w:r w:rsidR="000B7FD1">
        <w:t>60</w:t>
      </w:r>
      <w:r w:rsidR="00C95B80">
        <w:t xml:space="preserve">%) et </w:t>
      </w:r>
      <w:r w:rsidR="00BB14E8">
        <w:t xml:space="preserve">de </w:t>
      </w:r>
      <w:r w:rsidR="00C95B80">
        <w:t>Sikasso (50%).</w:t>
      </w:r>
    </w:p>
    <w:p w14:paraId="65D8FFAB" w14:textId="2349E3A9" w:rsidR="00582F6D" w:rsidRPr="00F74282" w:rsidRDefault="00582F6D" w:rsidP="00AF2EAF">
      <w:pPr>
        <w:pStyle w:val="Tableau"/>
        <w:rPr>
          <w:rFonts w:cs="Times New Roman"/>
        </w:rPr>
      </w:pPr>
      <w:bookmarkStart w:id="60" w:name="_Toc123491051"/>
      <w:bookmarkStart w:id="61" w:name="_Toc123574310"/>
      <w:bookmarkStart w:id="62" w:name="_Toc124175841"/>
      <w:bookmarkStart w:id="63" w:name="_Toc124175940"/>
      <w:r w:rsidRPr="00F74282">
        <w:rPr>
          <w:rFonts w:cs="Times New Roman"/>
        </w:rPr>
        <w:t>Tableau</w:t>
      </w:r>
      <w:r w:rsidR="0054276F">
        <w:rPr>
          <w:rFonts w:cs="Times New Roman"/>
        </w:rPr>
        <w:t xml:space="preserve"> 7</w:t>
      </w:r>
      <w:r w:rsidRPr="00F74282">
        <w:rPr>
          <w:rFonts w:cs="Times New Roman"/>
        </w:rPr>
        <w:t> : Nombre de personnes formées sur l'utilisation des équipements par sexe et par district sanitaire</w:t>
      </w:r>
      <w:bookmarkEnd w:id="60"/>
      <w:bookmarkEnd w:id="61"/>
      <w:bookmarkEnd w:id="62"/>
      <w:bookmarkEnd w:id="63"/>
    </w:p>
    <w:tbl>
      <w:tblPr>
        <w:tblW w:w="5000" w:type="pct"/>
        <w:tblBorders>
          <w:top w:val="single" w:sz="4" w:space="0" w:color="auto"/>
          <w:bottom w:val="single" w:sz="4" w:space="0" w:color="auto"/>
        </w:tblBorders>
        <w:tblLook w:val="04A0" w:firstRow="1" w:lastRow="0" w:firstColumn="1" w:lastColumn="0" w:noHBand="0" w:noVBand="1"/>
      </w:tblPr>
      <w:tblGrid>
        <w:gridCol w:w="1853"/>
        <w:gridCol w:w="1359"/>
        <w:gridCol w:w="1530"/>
        <w:gridCol w:w="1103"/>
        <w:gridCol w:w="1785"/>
        <w:gridCol w:w="1442"/>
      </w:tblGrid>
      <w:tr w:rsidR="000C5F8F" w:rsidRPr="00F74282" w14:paraId="6885537B" w14:textId="77777777" w:rsidTr="000C5F8F">
        <w:trPr>
          <w:trHeight w:val="290"/>
        </w:trPr>
        <w:tc>
          <w:tcPr>
            <w:tcW w:w="1021" w:type="pct"/>
            <w:vMerge w:val="restart"/>
            <w:tcBorders>
              <w:top w:val="single" w:sz="4" w:space="0" w:color="auto"/>
              <w:bottom w:val="nil"/>
            </w:tcBorders>
            <w:shd w:val="clear" w:color="auto" w:fill="FFFFFF" w:themeFill="background1"/>
            <w:noWrap/>
            <w:vAlign w:val="center"/>
            <w:hideMark/>
          </w:tcPr>
          <w:p w14:paraId="50D523DA" w14:textId="77777777" w:rsidR="00582F6D" w:rsidRPr="00F74282" w:rsidRDefault="00582F6D">
            <w:pPr>
              <w:spacing w:before="0" w:after="0" w:line="240" w:lineRule="auto"/>
              <w:jc w:val="center"/>
              <w:rPr>
                <w:rFonts w:eastAsia="Times New Roman" w:cs="Times New Roman"/>
                <w:b/>
                <w:color w:val="262626" w:themeColor="text1" w:themeTint="D9"/>
                <w:sz w:val="22"/>
                <w:lang w:val="en-US"/>
              </w:rPr>
            </w:pPr>
            <w:r w:rsidRPr="00F74282">
              <w:rPr>
                <w:rFonts w:eastAsia="Times New Roman" w:cs="Times New Roman"/>
                <w:b/>
                <w:color w:val="262626" w:themeColor="text1" w:themeTint="D9"/>
                <w:sz w:val="22"/>
                <w:lang w:val="en-US"/>
              </w:rPr>
              <w:t>District sanitaire</w:t>
            </w:r>
          </w:p>
        </w:tc>
        <w:tc>
          <w:tcPr>
            <w:tcW w:w="1592" w:type="pct"/>
            <w:gridSpan w:val="2"/>
            <w:tcBorders>
              <w:top w:val="single" w:sz="4" w:space="0" w:color="auto"/>
              <w:bottom w:val="single" w:sz="4" w:space="0" w:color="auto"/>
            </w:tcBorders>
            <w:shd w:val="clear" w:color="auto" w:fill="FFFFFF" w:themeFill="background1"/>
            <w:noWrap/>
            <w:vAlign w:val="bottom"/>
            <w:hideMark/>
          </w:tcPr>
          <w:p w14:paraId="1BCD4F25" w14:textId="77777777" w:rsidR="00582F6D" w:rsidRPr="00F74282" w:rsidRDefault="00582F6D">
            <w:pPr>
              <w:spacing w:before="0" w:after="0" w:line="240" w:lineRule="auto"/>
              <w:jc w:val="center"/>
              <w:rPr>
                <w:rFonts w:eastAsia="Times New Roman" w:cs="Times New Roman"/>
                <w:b/>
                <w:color w:val="262626" w:themeColor="text1" w:themeTint="D9"/>
                <w:sz w:val="22"/>
                <w:lang w:val="en-US"/>
              </w:rPr>
            </w:pPr>
            <w:r w:rsidRPr="00F74282">
              <w:rPr>
                <w:rFonts w:eastAsia="Times New Roman" w:cs="Times New Roman"/>
                <w:b/>
                <w:color w:val="262626" w:themeColor="text1" w:themeTint="D9"/>
                <w:sz w:val="22"/>
                <w:lang w:val="en-US"/>
              </w:rPr>
              <w:t>Homme</w:t>
            </w:r>
          </w:p>
        </w:tc>
        <w:tc>
          <w:tcPr>
            <w:tcW w:w="1592" w:type="pct"/>
            <w:gridSpan w:val="2"/>
            <w:tcBorders>
              <w:top w:val="single" w:sz="4" w:space="0" w:color="auto"/>
              <w:bottom w:val="single" w:sz="4" w:space="0" w:color="auto"/>
            </w:tcBorders>
            <w:shd w:val="clear" w:color="auto" w:fill="FFFFFF" w:themeFill="background1"/>
            <w:noWrap/>
            <w:vAlign w:val="bottom"/>
            <w:hideMark/>
          </w:tcPr>
          <w:p w14:paraId="2E61F5F7" w14:textId="77777777" w:rsidR="00582F6D" w:rsidRPr="00F74282" w:rsidRDefault="00582F6D">
            <w:pPr>
              <w:spacing w:before="0" w:after="0" w:line="240" w:lineRule="auto"/>
              <w:jc w:val="center"/>
              <w:rPr>
                <w:rFonts w:eastAsia="Times New Roman" w:cs="Times New Roman"/>
                <w:b/>
                <w:color w:val="262626" w:themeColor="text1" w:themeTint="D9"/>
                <w:sz w:val="22"/>
                <w:lang w:val="en-US"/>
              </w:rPr>
            </w:pPr>
            <w:r w:rsidRPr="00F74282">
              <w:rPr>
                <w:rFonts w:eastAsia="Times New Roman" w:cs="Times New Roman"/>
                <w:b/>
                <w:color w:val="262626" w:themeColor="text1" w:themeTint="D9"/>
                <w:sz w:val="22"/>
                <w:lang w:val="en-US"/>
              </w:rPr>
              <w:t>Femme</w:t>
            </w:r>
          </w:p>
        </w:tc>
        <w:tc>
          <w:tcPr>
            <w:tcW w:w="795" w:type="pct"/>
            <w:vMerge w:val="restart"/>
            <w:tcBorders>
              <w:top w:val="single" w:sz="4" w:space="0" w:color="auto"/>
            </w:tcBorders>
            <w:shd w:val="clear" w:color="auto" w:fill="FFFFFF" w:themeFill="background1"/>
            <w:noWrap/>
            <w:vAlign w:val="center"/>
            <w:hideMark/>
          </w:tcPr>
          <w:p w14:paraId="7F25CF0E" w14:textId="77777777" w:rsidR="00582F6D" w:rsidRPr="00F74282" w:rsidRDefault="00582F6D">
            <w:pPr>
              <w:spacing w:before="0" w:after="0" w:line="240" w:lineRule="auto"/>
              <w:jc w:val="center"/>
              <w:rPr>
                <w:rFonts w:eastAsia="Times New Roman" w:cs="Times New Roman"/>
                <w:b/>
                <w:color w:val="262626" w:themeColor="text1" w:themeTint="D9"/>
                <w:sz w:val="22"/>
                <w:lang w:val="en-US"/>
              </w:rPr>
            </w:pPr>
            <w:r w:rsidRPr="00F74282">
              <w:rPr>
                <w:rFonts w:eastAsia="Times New Roman" w:cs="Times New Roman"/>
                <w:b/>
                <w:color w:val="262626" w:themeColor="text1" w:themeTint="D9"/>
                <w:sz w:val="22"/>
                <w:lang w:val="en-US"/>
              </w:rPr>
              <w:t>Total</w:t>
            </w:r>
          </w:p>
        </w:tc>
      </w:tr>
      <w:tr w:rsidR="000C5F8F" w:rsidRPr="00F74282" w14:paraId="2F5FDE40" w14:textId="77777777" w:rsidTr="000C5F8F">
        <w:trPr>
          <w:trHeight w:val="290"/>
        </w:trPr>
        <w:tc>
          <w:tcPr>
            <w:tcW w:w="1021" w:type="pct"/>
            <w:vMerge/>
            <w:tcBorders>
              <w:top w:val="nil"/>
              <w:bottom w:val="single" w:sz="4" w:space="0" w:color="auto"/>
            </w:tcBorders>
            <w:shd w:val="clear" w:color="auto" w:fill="FFFFFF" w:themeFill="background1"/>
            <w:vAlign w:val="center"/>
            <w:hideMark/>
          </w:tcPr>
          <w:p w14:paraId="5DE07836" w14:textId="77777777" w:rsidR="00582F6D" w:rsidRPr="00F74282" w:rsidRDefault="00582F6D">
            <w:pPr>
              <w:spacing w:before="0" w:after="0" w:line="240" w:lineRule="auto"/>
              <w:jc w:val="left"/>
              <w:rPr>
                <w:rFonts w:eastAsia="Times New Roman" w:cs="Times New Roman"/>
                <w:b/>
                <w:color w:val="262626" w:themeColor="text1" w:themeTint="D9"/>
                <w:sz w:val="22"/>
                <w:lang w:val="en-US"/>
              </w:rPr>
            </w:pPr>
          </w:p>
        </w:tc>
        <w:tc>
          <w:tcPr>
            <w:tcW w:w="749" w:type="pct"/>
            <w:tcBorders>
              <w:top w:val="single" w:sz="4" w:space="0" w:color="auto"/>
              <w:bottom w:val="single" w:sz="4" w:space="0" w:color="auto"/>
            </w:tcBorders>
            <w:shd w:val="clear" w:color="auto" w:fill="FFFFFF" w:themeFill="background1"/>
            <w:noWrap/>
            <w:vAlign w:val="center"/>
            <w:hideMark/>
          </w:tcPr>
          <w:p w14:paraId="0770AA5A" w14:textId="77777777" w:rsidR="00582F6D" w:rsidRPr="00F74282" w:rsidRDefault="00582F6D">
            <w:pPr>
              <w:spacing w:before="0" w:after="0" w:line="240" w:lineRule="auto"/>
              <w:jc w:val="center"/>
              <w:rPr>
                <w:rFonts w:eastAsia="Times New Roman" w:cs="Times New Roman"/>
                <w:b/>
                <w:color w:val="262626" w:themeColor="text1" w:themeTint="D9"/>
                <w:sz w:val="22"/>
                <w:lang w:val="en-US"/>
              </w:rPr>
            </w:pPr>
            <w:r w:rsidRPr="00F74282">
              <w:rPr>
                <w:rFonts w:eastAsia="Times New Roman" w:cs="Times New Roman"/>
                <w:b/>
                <w:color w:val="262626" w:themeColor="text1" w:themeTint="D9"/>
                <w:sz w:val="22"/>
                <w:lang w:val="en-US"/>
              </w:rPr>
              <w:t>#</w:t>
            </w:r>
          </w:p>
        </w:tc>
        <w:tc>
          <w:tcPr>
            <w:tcW w:w="843" w:type="pct"/>
            <w:tcBorders>
              <w:top w:val="single" w:sz="4" w:space="0" w:color="auto"/>
              <w:bottom w:val="single" w:sz="4" w:space="0" w:color="auto"/>
            </w:tcBorders>
            <w:shd w:val="clear" w:color="auto" w:fill="FFFFFF" w:themeFill="background1"/>
            <w:noWrap/>
            <w:vAlign w:val="center"/>
            <w:hideMark/>
          </w:tcPr>
          <w:p w14:paraId="08440668" w14:textId="77777777" w:rsidR="00582F6D" w:rsidRPr="00F74282" w:rsidRDefault="00582F6D">
            <w:pPr>
              <w:spacing w:before="0" w:after="0" w:line="240" w:lineRule="auto"/>
              <w:jc w:val="center"/>
              <w:rPr>
                <w:rFonts w:eastAsia="Times New Roman" w:cs="Times New Roman"/>
                <w:b/>
                <w:color w:val="262626" w:themeColor="text1" w:themeTint="D9"/>
                <w:sz w:val="22"/>
                <w:lang w:val="en-US"/>
              </w:rPr>
            </w:pPr>
            <w:r w:rsidRPr="00F74282">
              <w:rPr>
                <w:rFonts w:eastAsia="Times New Roman" w:cs="Times New Roman"/>
                <w:b/>
                <w:color w:val="262626" w:themeColor="text1" w:themeTint="D9"/>
                <w:sz w:val="22"/>
                <w:lang w:val="en-US"/>
              </w:rPr>
              <w:t>%</w:t>
            </w:r>
          </w:p>
        </w:tc>
        <w:tc>
          <w:tcPr>
            <w:tcW w:w="608" w:type="pct"/>
            <w:tcBorders>
              <w:top w:val="single" w:sz="4" w:space="0" w:color="auto"/>
              <w:bottom w:val="single" w:sz="4" w:space="0" w:color="auto"/>
            </w:tcBorders>
            <w:shd w:val="clear" w:color="auto" w:fill="FFFFFF" w:themeFill="background1"/>
            <w:noWrap/>
            <w:vAlign w:val="center"/>
            <w:hideMark/>
          </w:tcPr>
          <w:p w14:paraId="34B670BD" w14:textId="77777777" w:rsidR="00582F6D" w:rsidRPr="00F74282" w:rsidRDefault="00582F6D">
            <w:pPr>
              <w:spacing w:before="0" w:after="0" w:line="240" w:lineRule="auto"/>
              <w:jc w:val="center"/>
              <w:rPr>
                <w:rFonts w:eastAsia="Times New Roman" w:cs="Times New Roman"/>
                <w:b/>
                <w:color w:val="262626" w:themeColor="text1" w:themeTint="D9"/>
                <w:sz w:val="22"/>
                <w:lang w:val="en-US"/>
              </w:rPr>
            </w:pPr>
            <w:r w:rsidRPr="00F74282">
              <w:rPr>
                <w:rFonts w:eastAsia="Times New Roman" w:cs="Times New Roman"/>
                <w:b/>
                <w:color w:val="262626" w:themeColor="text1" w:themeTint="D9"/>
                <w:sz w:val="22"/>
                <w:lang w:val="en-US"/>
              </w:rPr>
              <w:t>#</w:t>
            </w:r>
          </w:p>
        </w:tc>
        <w:tc>
          <w:tcPr>
            <w:tcW w:w="984" w:type="pct"/>
            <w:tcBorders>
              <w:top w:val="single" w:sz="4" w:space="0" w:color="auto"/>
              <w:bottom w:val="single" w:sz="4" w:space="0" w:color="auto"/>
            </w:tcBorders>
            <w:shd w:val="clear" w:color="auto" w:fill="FFFFFF" w:themeFill="background1"/>
            <w:noWrap/>
            <w:vAlign w:val="center"/>
            <w:hideMark/>
          </w:tcPr>
          <w:p w14:paraId="560FDBE6" w14:textId="77777777" w:rsidR="00582F6D" w:rsidRPr="00F74282" w:rsidRDefault="00582F6D">
            <w:pPr>
              <w:spacing w:before="0" w:after="0" w:line="240" w:lineRule="auto"/>
              <w:jc w:val="center"/>
              <w:rPr>
                <w:rFonts w:eastAsia="Times New Roman" w:cs="Times New Roman"/>
                <w:b/>
                <w:color w:val="262626" w:themeColor="text1" w:themeTint="D9"/>
                <w:sz w:val="22"/>
                <w:lang w:val="en-US"/>
              </w:rPr>
            </w:pPr>
            <w:r w:rsidRPr="00F74282">
              <w:rPr>
                <w:rFonts w:eastAsia="Times New Roman" w:cs="Times New Roman"/>
                <w:b/>
                <w:color w:val="262626" w:themeColor="text1" w:themeTint="D9"/>
                <w:sz w:val="22"/>
                <w:lang w:val="en-US"/>
              </w:rPr>
              <w:t>%</w:t>
            </w:r>
          </w:p>
        </w:tc>
        <w:tc>
          <w:tcPr>
            <w:tcW w:w="795" w:type="pct"/>
            <w:vMerge/>
            <w:tcBorders>
              <w:bottom w:val="single" w:sz="4" w:space="0" w:color="auto"/>
            </w:tcBorders>
            <w:shd w:val="clear" w:color="auto" w:fill="FFFFFF" w:themeFill="background1"/>
            <w:noWrap/>
            <w:vAlign w:val="center"/>
            <w:hideMark/>
          </w:tcPr>
          <w:p w14:paraId="3973ED35" w14:textId="77777777" w:rsidR="00582F6D" w:rsidRPr="00F74282" w:rsidRDefault="00582F6D">
            <w:pPr>
              <w:spacing w:before="0" w:after="0" w:line="240" w:lineRule="auto"/>
              <w:jc w:val="center"/>
              <w:rPr>
                <w:rFonts w:eastAsia="Times New Roman" w:cs="Times New Roman"/>
                <w:b/>
                <w:color w:val="262626" w:themeColor="text1" w:themeTint="D9"/>
                <w:sz w:val="22"/>
                <w:lang w:val="en-US"/>
              </w:rPr>
            </w:pPr>
          </w:p>
        </w:tc>
      </w:tr>
      <w:tr w:rsidR="00A17A10" w:rsidRPr="00F74282" w14:paraId="596A9B5F" w14:textId="77777777" w:rsidTr="005168D1">
        <w:trPr>
          <w:trHeight w:val="290"/>
        </w:trPr>
        <w:tc>
          <w:tcPr>
            <w:tcW w:w="1021" w:type="pct"/>
            <w:tcBorders>
              <w:top w:val="single" w:sz="4" w:space="0" w:color="auto"/>
            </w:tcBorders>
            <w:shd w:val="clear" w:color="auto" w:fill="auto"/>
            <w:noWrap/>
            <w:hideMark/>
          </w:tcPr>
          <w:p w14:paraId="0BDE087B" w14:textId="2B13CF7B" w:rsidR="00A17A10" w:rsidRPr="00F74282" w:rsidRDefault="00A17A10" w:rsidP="00A17A10">
            <w:pPr>
              <w:spacing w:before="0" w:after="0" w:line="240" w:lineRule="auto"/>
              <w:jc w:val="left"/>
              <w:rPr>
                <w:rFonts w:eastAsia="Times New Roman" w:cs="Times New Roman"/>
                <w:color w:val="000000"/>
                <w:sz w:val="22"/>
                <w:lang w:val="en-US"/>
              </w:rPr>
            </w:pPr>
            <w:r w:rsidRPr="00D25189">
              <w:t>Kayes</w:t>
            </w:r>
          </w:p>
        </w:tc>
        <w:tc>
          <w:tcPr>
            <w:tcW w:w="749" w:type="pct"/>
            <w:tcBorders>
              <w:top w:val="single" w:sz="4" w:space="0" w:color="auto"/>
            </w:tcBorders>
            <w:shd w:val="clear" w:color="auto" w:fill="auto"/>
            <w:noWrap/>
            <w:hideMark/>
          </w:tcPr>
          <w:p w14:paraId="5FF8183F" w14:textId="7B3E6FFD" w:rsidR="00A17A10" w:rsidRPr="00F74282" w:rsidRDefault="00A17A10" w:rsidP="00A17A10">
            <w:pPr>
              <w:spacing w:before="0" w:after="0" w:line="240" w:lineRule="auto"/>
              <w:jc w:val="center"/>
              <w:rPr>
                <w:rFonts w:eastAsia="Times New Roman" w:cs="Times New Roman"/>
                <w:color w:val="000000"/>
                <w:sz w:val="22"/>
                <w:lang w:val="en-US"/>
              </w:rPr>
            </w:pPr>
            <w:r w:rsidRPr="00D25189">
              <w:t>23</w:t>
            </w:r>
          </w:p>
        </w:tc>
        <w:tc>
          <w:tcPr>
            <w:tcW w:w="843" w:type="pct"/>
            <w:tcBorders>
              <w:top w:val="single" w:sz="4" w:space="0" w:color="auto"/>
            </w:tcBorders>
            <w:shd w:val="clear" w:color="auto" w:fill="auto"/>
            <w:noWrap/>
            <w:hideMark/>
          </w:tcPr>
          <w:p w14:paraId="4BC70041" w14:textId="38F0CB86" w:rsidR="00A17A10" w:rsidRPr="00F74282" w:rsidRDefault="00A17A10" w:rsidP="00A17A10">
            <w:pPr>
              <w:spacing w:before="0" w:after="0" w:line="240" w:lineRule="auto"/>
              <w:jc w:val="center"/>
              <w:rPr>
                <w:rFonts w:eastAsia="Times New Roman" w:cs="Times New Roman"/>
                <w:color w:val="000000"/>
                <w:sz w:val="22"/>
                <w:lang w:val="en-US"/>
              </w:rPr>
            </w:pPr>
            <w:r w:rsidRPr="00D25189">
              <w:t>62%</w:t>
            </w:r>
          </w:p>
        </w:tc>
        <w:tc>
          <w:tcPr>
            <w:tcW w:w="608" w:type="pct"/>
            <w:tcBorders>
              <w:top w:val="single" w:sz="4" w:space="0" w:color="auto"/>
            </w:tcBorders>
            <w:shd w:val="clear" w:color="auto" w:fill="auto"/>
            <w:noWrap/>
            <w:hideMark/>
          </w:tcPr>
          <w:p w14:paraId="2C618F83" w14:textId="47C44B39" w:rsidR="00A17A10" w:rsidRPr="00F74282" w:rsidRDefault="00A17A10" w:rsidP="00A17A10">
            <w:pPr>
              <w:spacing w:before="0" w:after="0" w:line="240" w:lineRule="auto"/>
              <w:jc w:val="center"/>
              <w:rPr>
                <w:rFonts w:eastAsia="Times New Roman" w:cs="Times New Roman"/>
                <w:color w:val="000000"/>
                <w:sz w:val="22"/>
                <w:lang w:val="en-US"/>
              </w:rPr>
            </w:pPr>
            <w:r w:rsidRPr="00D25189">
              <w:t>14</w:t>
            </w:r>
          </w:p>
        </w:tc>
        <w:tc>
          <w:tcPr>
            <w:tcW w:w="984" w:type="pct"/>
            <w:tcBorders>
              <w:top w:val="single" w:sz="4" w:space="0" w:color="auto"/>
            </w:tcBorders>
            <w:shd w:val="clear" w:color="auto" w:fill="auto"/>
            <w:noWrap/>
            <w:hideMark/>
          </w:tcPr>
          <w:p w14:paraId="35CB5C86" w14:textId="59035A9B" w:rsidR="00A17A10" w:rsidRPr="00F74282" w:rsidRDefault="00A17A10" w:rsidP="00A17A10">
            <w:pPr>
              <w:spacing w:before="0" w:after="0" w:line="240" w:lineRule="auto"/>
              <w:jc w:val="center"/>
              <w:rPr>
                <w:rFonts w:eastAsia="Times New Roman" w:cs="Times New Roman"/>
                <w:color w:val="000000"/>
                <w:sz w:val="22"/>
                <w:lang w:val="en-US"/>
              </w:rPr>
            </w:pPr>
            <w:r w:rsidRPr="00D25189">
              <w:t>38%</w:t>
            </w:r>
          </w:p>
        </w:tc>
        <w:tc>
          <w:tcPr>
            <w:tcW w:w="795" w:type="pct"/>
            <w:tcBorders>
              <w:top w:val="single" w:sz="4" w:space="0" w:color="auto"/>
            </w:tcBorders>
            <w:shd w:val="clear" w:color="auto" w:fill="auto"/>
            <w:noWrap/>
            <w:hideMark/>
          </w:tcPr>
          <w:p w14:paraId="55A9428A" w14:textId="58896B53" w:rsidR="00A17A10" w:rsidRPr="00F74282" w:rsidRDefault="00A17A10" w:rsidP="00A17A10">
            <w:pPr>
              <w:spacing w:before="0" w:after="0" w:line="240" w:lineRule="auto"/>
              <w:jc w:val="center"/>
              <w:rPr>
                <w:rFonts w:eastAsia="Times New Roman" w:cs="Times New Roman"/>
                <w:color w:val="000000"/>
                <w:sz w:val="22"/>
                <w:lang w:val="en-US"/>
              </w:rPr>
            </w:pPr>
            <w:r w:rsidRPr="00D25189">
              <w:t>37</w:t>
            </w:r>
          </w:p>
        </w:tc>
      </w:tr>
      <w:tr w:rsidR="00A17A10" w:rsidRPr="00F74282" w14:paraId="2D977E8C" w14:textId="77777777" w:rsidTr="005168D1">
        <w:trPr>
          <w:trHeight w:val="290"/>
        </w:trPr>
        <w:tc>
          <w:tcPr>
            <w:tcW w:w="1021" w:type="pct"/>
            <w:shd w:val="clear" w:color="auto" w:fill="auto"/>
            <w:noWrap/>
            <w:hideMark/>
          </w:tcPr>
          <w:p w14:paraId="69D77349" w14:textId="02D71608" w:rsidR="00A17A10" w:rsidRPr="00F74282" w:rsidRDefault="00A17A10" w:rsidP="00A17A10">
            <w:pPr>
              <w:spacing w:before="0" w:after="0" w:line="240" w:lineRule="auto"/>
              <w:jc w:val="left"/>
              <w:rPr>
                <w:rFonts w:eastAsia="Times New Roman" w:cs="Times New Roman"/>
                <w:color w:val="000000"/>
                <w:sz w:val="22"/>
                <w:lang w:val="en-US"/>
              </w:rPr>
            </w:pPr>
            <w:r w:rsidRPr="00D25189">
              <w:t>Kolokani</w:t>
            </w:r>
          </w:p>
        </w:tc>
        <w:tc>
          <w:tcPr>
            <w:tcW w:w="749" w:type="pct"/>
            <w:shd w:val="clear" w:color="auto" w:fill="auto"/>
            <w:noWrap/>
            <w:hideMark/>
          </w:tcPr>
          <w:p w14:paraId="096EA751" w14:textId="71F9B7C9" w:rsidR="00A17A10" w:rsidRPr="00F74282" w:rsidRDefault="00A17A10" w:rsidP="00A17A10">
            <w:pPr>
              <w:spacing w:before="0" w:after="0" w:line="240" w:lineRule="auto"/>
              <w:jc w:val="center"/>
              <w:rPr>
                <w:rFonts w:eastAsia="Times New Roman" w:cs="Times New Roman"/>
                <w:color w:val="000000"/>
                <w:sz w:val="22"/>
                <w:lang w:val="en-US"/>
              </w:rPr>
            </w:pPr>
            <w:r w:rsidRPr="00D25189">
              <w:t>22</w:t>
            </w:r>
          </w:p>
        </w:tc>
        <w:tc>
          <w:tcPr>
            <w:tcW w:w="843" w:type="pct"/>
            <w:shd w:val="clear" w:color="auto" w:fill="auto"/>
            <w:noWrap/>
            <w:hideMark/>
          </w:tcPr>
          <w:p w14:paraId="75158233" w14:textId="4312280B" w:rsidR="00A17A10" w:rsidRPr="00F74282" w:rsidRDefault="00A17A10" w:rsidP="00A17A10">
            <w:pPr>
              <w:spacing w:before="0" w:after="0" w:line="240" w:lineRule="auto"/>
              <w:jc w:val="center"/>
              <w:rPr>
                <w:rFonts w:eastAsia="Times New Roman" w:cs="Times New Roman"/>
                <w:color w:val="000000"/>
                <w:sz w:val="22"/>
                <w:lang w:val="en-US"/>
              </w:rPr>
            </w:pPr>
            <w:r w:rsidRPr="00D25189">
              <w:t>67%</w:t>
            </w:r>
          </w:p>
        </w:tc>
        <w:tc>
          <w:tcPr>
            <w:tcW w:w="608" w:type="pct"/>
            <w:shd w:val="clear" w:color="auto" w:fill="auto"/>
            <w:noWrap/>
            <w:hideMark/>
          </w:tcPr>
          <w:p w14:paraId="5530CC12" w14:textId="7D7F20A5" w:rsidR="00A17A10" w:rsidRPr="00F74282" w:rsidRDefault="00A17A10" w:rsidP="00A17A10">
            <w:pPr>
              <w:spacing w:before="0" w:after="0" w:line="240" w:lineRule="auto"/>
              <w:jc w:val="center"/>
              <w:rPr>
                <w:rFonts w:eastAsia="Times New Roman" w:cs="Times New Roman"/>
                <w:color w:val="000000"/>
                <w:sz w:val="22"/>
                <w:lang w:val="en-US"/>
              </w:rPr>
            </w:pPr>
            <w:r w:rsidRPr="00D25189">
              <w:t>11</w:t>
            </w:r>
          </w:p>
        </w:tc>
        <w:tc>
          <w:tcPr>
            <w:tcW w:w="984" w:type="pct"/>
            <w:shd w:val="clear" w:color="auto" w:fill="auto"/>
            <w:noWrap/>
            <w:hideMark/>
          </w:tcPr>
          <w:p w14:paraId="4C11BDF5" w14:textId="55996630" w:rsidR="00A17A10" w:rsidRPr="00F74282" w:rsidRDefault="00A17A10" w:rsidP="00A17A10">
            <w:pPr>
              <w:spacing w:before="0" w:after="0" w:line="240" w:lineRule="auto"/>
              <w:jc w:val="center"/>
              <w:rPr>
                <w:rFonts w:eastAsia="Times New Roman" w:cs="Times New Roman"/>
                <w:color w:val="000000"/>
                <w:sz w:val="22"/>
                <w:lang w:val="en-US"/>
              </w:rPr>
            </w:pPr>
            <w:r w:rsidRPr="00D25189">
              <w:t>33%</w:t>
            </w:r>
          </w:p>
        </w:tc>
        <w:tc>
          <w:tcPr>
            <w:tcW w:w="795" w:type="pct"/>
            <w:shd w:val="clear" w:color="auto" w:fill="auto"/>
            <w:noWrap/>
            <w:hideMark/>
          </w:tcPr>
          <w:p w14:paraId="5FB13DAA" w14:textId="7E10844F" w:rsidR="00A17A10" w:rsidRPr="00F74282" w:rsidRDefault="00A17A10" w:rsidP="00A17A10">
            <w:pPr>
              <w:spacing w:before="0" w:after="0" w:line="240" w:lineRule="auto"/>
              <w:jc w:val="center"/>
              <w:rPr>
                <w:rFonts w:eastAsia="Times New Roman" w:cs="Times New Roman"/>
                <w:color w:val="000000"/>
                <w:sz w:val="22"/>
                <w:lang w:val="en-US"/>
              </w:rPr>
            </w:pPr>
            <w:r w:rsidRPr="00D25189">
              <w:t>33</w:t>
            </w:r>
          </w:p>
        </w:tc>
      </w:tr>
      <w:tr w:rsidR="00A17A10" w:rsidRPr="00F74282" w14:paraId="43E82CF5" w14:textId="77777777" w:rsidTr="005168D1">
        <w:trPr>
          <w:trHeight w:val="290"/>
        </w:trPr>
        <w:tc>
          <w:tcPr>
            <w:tcW w:w="1021" w:type="pct"/>
            <w:shd w:val="clear" w:color="auto" w:fill="auto"/>
            <w:noWrap/>
            <w:hideMark/>
          </w:tcPr>
          <w:p w14:paraId="27DE87E5" w14:textId="4D1F7DC0" w:rsidR="00A17A10" w:rsidRPr="00F74282" w:rsidRDefault="00A17A10" w:rsidP="00A17A10">
            <w:pPr>
              <w:spacing w:before="0" w:after="0" w:line="240" w:lineRule="auto"/>
              <w:jc w:val="left"/>
              <w:rPr>
                <w:rFonts w:eastAsia="Times New Roman" w:cs="Times New Roman"/>
                <w:color w:val="000000"/>
                <w:sz w:val="22"/>
                <w:lang w:val="en-US"/>
              </w:rPr>
            </w:pPr>
            <w:r w:rsidRPr="00D25189">
              <w:t>Baroueli</w:t>
            </w:r>
          </w:p>
        </w:tc>
        <w:tc>
          <w:tcPr>
            <w:tcW w:w="749" w:type="pct"/>
            <w:shd w:val="clear" w:color="auto" w:fill="auto"/>
            <w:noWrap/>
            <w:hideMark/>
          </w:tcPr>
          <w:p w14:paraId="1F10172A" w14:textId="34B9533B" w:rsidR="00A17A10" w:rsidRPr="00F74282" w:rsidRDefault="00A17A10" w:rsidP="00A17A10">
            <w:pPr>
              <w:spacing w:before="0" w:after="0" w:line="240" w:lineRule="auto"/>
              <w:jc w:val="center"/>
              <w:rPr>
                <w:rFonts w:eastAsia="Times New Roman" w:cs="Times New Roman"/>
                <w:color w:val="000000"/>
                <w:sz w:val="22"/>
                <w:lang w:val="en-US"/>
              </w:rPr>
            </w:pPr>
            <w:r w:rsidRPr="00D25189">
              <w:t>19</w:t>
            </w:r>
          </w:p>
        </w:tc>
        <w:tc>
          <w:tcPr>
            <w:tcW w:w="843" w:type="pct"/>
            <w:shd w:val="clear" w:color="auto" w:fill="auto"/>
            <w:noWrap/>
            <w:hideMark/>
          </w:tcPr>
          <w:p w14:paraId="475557DC" w14:textId="4C3087D2" w:rsidR="00A17A10" w:rsidRPr="00F74282" w:rsidRDefault="00A17A10" w:rsidP="00A17A10">
            <w:pPr>
              <w:spacing w:before="0" w:after="0" w:line="240" w:lineRule="auto"/>
              <w:jc w:val="center"/>
              <w:rPr>
                <w:rFonts w:eastAsia="Times New Roman" w:cs="Times New Roman"/>
                <w:color w:val="000000"/>
                <w:sz w:val="22"/>
                <w:lang w:val="en-US"/>
              </w:rPr>
            </w:pPr>
            <w:r w:rsidRPr="00D25189">
              <w:t>61%</w:t>
            </w:r>
          </w:p>
        </w:tc>
        <w:tc>
          <w:tcPr>
            <w:tcW w:w="608" w:type="pct"/>
            <w:shd w:val="clear" w:color="auto" w:fill="auto"/>
            <w:noWrap/>
            <w:hideMark/>
          </w:tcPr>
          <w:p w14:paraId="30187634" w14:textId="6E10E1AA" w:rsidR="00A17A10" w:rsidRPr="00F74282" w:rsidRDefault="00A17A10" w:rsidP="00A17A10">
            <w:pPr>
              <w:spacing w:before="0" w:after="0" w:line="240" w:lineRule="auto"/>
              <w:jc w:val="center"/>
              <w:rPr>
                <w:rFonts w:eastAsia="Times New Roman" w:cs="Times New Roman"/>
                <w:color w:val="000000"/>
                <w:sz w:val="22"/>
                <w:lang w:val="en-US"/>
              </w:rPr>
            </w:pPr>
            <w:r w:rsidRPr="00D25189">
              <w:t>12</w:t>
            </w:r>
          </w:p>
        </w:tc>
        <w:tc>
          <w:tcPr>
            <w:tcW w:w="984" w:type="pct"/>
            <w:shd w:val="clear" w:color="auto" w:fill="auto"/>
            <w:noWrap/>
            <w:hideMark/>
          </w:tcPr>
          <w:p w14:paraId="357B7638" w14:textId="6DB0566C" w:rsidR="00A17A10" w:rsidRPr="00F74282" w:rsidRDefault="00A17A10" w:rsidP="00A17A10">
            <w:pPr>
              <w:spacing w:before="0" w:after="0" w:line="240" w:lineRule="auto"/>
              <w:jc w:val="center"/>
              <w:rPr>
                <w:rFonts w:eastAsia="Times New Roman" w:cs="Times New Roman"/>
                <w:color w:val="000000"/>
                <w:sz w:val="22"/>
                <w:lang w:val="en-US"/>
              </w:rPr>
            </w:pPr>
            <w:r w:rsidRPr="00D25189">
              <w:t>39%</w:t>
            </w:r>
          </w:p>
        </w:tc>
        <w:tc>
          <w:tcPr>
            <w:tcW w:w="795" w:type="pct"/>
            <w:shd w:val="clear" w:color="auto" w:fill="auto"/>
            <w:noWrap/>
            <w:hideMark/>
          </w:tcPr>
          <w:p w14:paraId="5C730734" w14:textId="421659D9" w:rsidR="00A17A10" w:rsidRPr="00F74282" w:rsidRDefault="00A17A10" w:rsidP="00A17A10">
            <w:pPr>
              <w:spacing w:before="0" w:after="0" w:line="240" w:lineRule="auto"/>
              <w:jc w:val="center"/>
              <w:rPr>
                <w:rFonts w:eastAsia="Times New Roman" w:cs="Times New Roman"/>
                <w:color w:val="000000"/>
                <w:sz w:val="22"/>
                <w:lang w:val="en-US"/>
              </w:rPr>
            </w:pPr>
            <w:r w:rsidRPr="00D25189">
              <w:t>31</w:t>
            </w:r>
          </w:p>
        </w:tc>
      </w:tr>
      <w:tr w:rsidR="00A17A10" w:rsidRPr="00F74282" w14:paraId="09F2CE98" w14:textId="77777777" w:rsidTr="005168D1">
        <w:trPr>
          <w:trHeight w:val="290"/>
        </w:trPr>
        <w:tc>
          <w:tcPr>
            <w:tcW w:w="1021" w:type="pct"/>
            <w:shd w:val="clear" w:color="auto" w:fill="auto"/>
            <w:noWrap/>
            <w:hideMark/>
          </w:tcPr>
          <w:p w14:paraId="3D118F64" w14:textId="35520C7C" w:rsidR="00A17A10" w:rsidRPr="00F74282" w:rsidRDefault="00A17A10" w:rsidP="00A17A10">
            <w:pPr>
              <w:spacing w:before="0" w:after="0" w:line="240" w:lineRule="auto"/>
              <w:jc w:val="left"/>
              <w:rPr>
                <w:rFonts w:eastAsia="Times New Roman" w:cs="Times New Roman"/>
                <w:color w:val="000000"/>
                <w:sz w:val="22"/>
                <w:lang w:val="en-US"/>
              </w:rPr>
            </w:pPr>
            <w:r w:rsidRPr="00D25189">
              <w:t>Commune</w:t>
            </w:r>
            <w:r w:rsidR="000B7FD1">
              <w:t xml:space="preserve"> </w:t>
            </w:r>
            <w:r w:rsidRPr="00D25189">
              <w:t>I</w:t>
            </w:r>
          </w:p>
        </w:tc>
        <w:tc>
          <w:tcPr>
            <w:tcW w:w="749" w:type="pct"/>
            <w:shd w:val="clear" w:color="auto" w:fill="auto"/>
            <w:noWrap/>
            <w:hideMark/>
          </w:tcPr>
          <w:p w14:paraId="65B6C7BE" w14:textId="702145F5" w:rsidR="00A17A10" w:rsidRPr="00F74282" w:rsidRDefault="00A17A10" w:rsidP="00A17A10">
            <w:pPr>
              <w:spacing w:before="0" w:after="0" w:line="240" w:lineRule="auto"/>
              <w:jc w:val="center"/>
              <w:rPr>
                <w:rFonts w:eastAsia="Times New Roman" w:cs="Times New Roman"/>
                <w:color w:val="000000"/>
                <w:sz w:val="22"/>
                <w:lang w:val="en-US"/>
              </w:rPr>
            </w:pPr>
            <w:r w:rsidRPr="00D25189">
              <w:t>18</w:t>
            </w:r>
          </w:p>
        </w:tc>
        <w:tc>
          <w:tcPr>
            <w:tcW w:w="843" w:type="pct"/>
            <w:shd w:val="clear" w:color="auto" w:fill="auto"/>
            <w:noWrap/>
            <w:hideMark/>
          </w:tcPr>
          <w:p w14:paraId="3019AAC0" w14:textId="712AD8C3" w:rsidR="00A17A10" w:rsidRPr="00F74282" w:rsidRDefault="00A17A10" w:rsidP="00A17A10">
            <w:pPr>
              <w:spacing w:before="0" w:after="0" w:line="240" w:lineRule="auto"/>
              <w:jc w:val="center"/>
              <w:rPr>
                <w:rFonts w:eastAsia="Times New Roman" w:cs="Times New Roman"/>
                <w:color w:val="000000"/>
                <w:sz w:val="22"/>
                <w:lang w:val="en-US"/>
              </w:rPr>
            </w:pPr>
            <w:r w:rsidRPr="00D25189">
              <w:t>53%</w:t>
            </w:r>
          </w:p>
        </w:tc>
        <w:tc>
          <w:tcPr>
            <w:tcW w:w="608" w:type="pct"/>
            <w:shd w:val="clear" w:color="auto" w:fill="auto"/>
            <w:noWrap/>
            <w:hideMark/>
          </w:tcPr>
          <w:p w14:paraId="63B862B6" w14:textId="5EFD0716" w:rsidR="00A17A10" w:rsidRPr="00F74282" w:rsidRDefault="00A17A10" w:rsidP="00A17A10">
            <w:pPr>
              <w:spacing w:before="0" w:after="0" w:line="240" w:lineRule="auto"/>
              <w:jc w:val="center"/>
              <w:rPr>
                <w:rFonts w:eastAsia="Times New Roman" w:cs="Times New Roman"/>
                <w:color w:val="000000"/>
                <w:sz w:val="22"/>
                <w:lang w:val="en-US"/>
              </w:rPr>
            </w:pPr>
            <w:r w:rsidRPr="00D25189">
              <w:t>16</w:t>
            </w:r>
          </w:p>
        </w:tc>
        <w:tc>
          <w:tcPr>
            <w:tcW w:w="984" w:type="pct"/>
            <w:shd w:val="clear" w:color="auto" w:fill="auto"/>
            <w:noWrap/>
            <w:hideMark/>
          </w:tcPr>
          <w:p w14:paraId="33AFCD97" w14:textId="761216DC" w:rsidR="00A17A10" w:rsidRPr="00F74282" w:rsidRDefault="00A17A10" w:rsidP="00A17A10">
            <w:pPr>
              <w:spacing w:before="0" w:after="0" w:line="240" w:lineRule="auto"/>
              <w:jc w:val="center"/>
              <w:rPr>
                <w:rFonts w:eastAsia="Times New Roman" w:cs="Times New Roman"/>
                <w:color w:val="000000"/>
                <w:sz w:val="22"/>
                <w:lang w:val="en-US"/>
              </w:rPr>
            </w:pPr>
            <w:r w:rsidRPr="00D25189">
              <w:t>47%</w:t>
            </w:r>
          </w:p>
        </w:tc>
        <w:tc>
          <w:tcPr>
            <w:tcW w:w="795" w:type="pct"/>
            <w:shd w:val="clear" w:color="auto" w:fill="auto"/>
            <w:noWrap/>
            <w:hideMark/>
          </w:tcPr>
          <w:p w14:paraId="7A6EDBCA" w14:textId="45E65CB8" w:rsidR="00A17A10" w:rsidRPr="00F74282" w:rsidRDefault="00A17A10" w:rsidP="00A17A10">
            <w:pPr>
              <w:spacing w:before="0" w:after="0" w:line="240" w:lineRule="auto"/>
              <w:jc w:val="center"/>
              <w:rPr>
                <w:rFonts w:eastAsia="Times New Roman" w:cs="Times New Roman"/>
                <w:color w:val="000000"/>
                <w:sz w:val="22"/>
                <w:lang w:val="en-US"/>
              </w:rPr>
            </w:pPr>
            <w:r w:rsidRPr="00D25189">
              <w:t>34</w:t>
            </w:r>
          </w:p>
        </w:tc>
      </w:tr>
      <w:tr w:rsidR="00A17A10" w:rsidRPr="00F74282" w14:paraId="26740907" w14:textId="77777777" w:rsidTr="005168D1">
        <w:trPr>
          <w:trHeight w:val="290"/>
        </w:trPr>
        <w:tc>
          <w:tcPr>
            <w:tcW w:w="1021" w:type="pct"/>
            <w:shd w:val="clear" w:color="auto" w:fill="auto"/>
            <w:noWrap/>
            <w:hideMark/>
          </w:tcPr>
          <w:p w14:paraId="42EC5A96" w14:textId="11A297FF" w:rsidR="00A17A10" w:rsidRPr="00F74282" w:rsidRDefault="00A17A10" w:rsidP="00A17A10">
            <w:pPr>
              <w:spacing w:before="0" w:after="0" w:line="240" w:lineRule="auto"/>
              <w:jc w:val="left"/>
              <w:rPr>
                <w:rFonts w:eastAsia="Times New Roman" w:cs="Times New Roman"/>
                <w:color w:val="000000"/>
                <w:sz w:val="22"/>
                <w:lang w:val="en-US"/>
              </w:rPr>
            </w:pPr>
            <w:r w:rsidRPr="00D25189">
              <w:t>Sikasso</w:t>
            </w:r>
          </w:p>
        </w:tc>
        <w:tc>
          <w:tcPr>
            <w:tcW w:w="749" w:type="pct"/>
            <w:shd w:val="clear" w:color="auto" w:fill="auto"/>
            <w:noWrap/>
            <w:hideMark/>
          </w:tcPr>
          <w:p w14:paraId="005BFD45" w14:textId="1A2170A9" w:rsidR="00A17A10" w:rsidRPr="00F74282" w:rsidRDefault="00A17A10" w:rsidP="00A17A10">
            <w:pPr>
              <w:spacing w:before="0" w:after="0" w:line="240" w:lineRule="auto"/>
              <w:jc w:val="center"/>
              <w:rPr>
                <w:rFonts w:eastAsia="Times New Roman" w:cs="Times New Roman"/>
                <w:color w:val="000000"/>
                <w:sz w:val="22"/>
                <w:lang w:val="en-US"/>
              </w:rPr>
            </w:pPr>
            <w:r w:rsidRPr="00D25189">
              <w:t>15</w:t>
            </w:r>
          </w:p>
        </w:tc>
        <w:tc>
          <w:tcPr>
            <w:tcW w:w="843" w:type="pct"/>
            <w:shd w:val="clear" w:color="auto" w:fill="auto"/>
            <w:noWrap/>
            <w:hideMark/>
          </w:tcPr>
          <w:p w14:paraId="640FEC33" w14:textId="648ACFE0" w:rsidR="00A17A10" w:rsidRPr="00F74282" w:rsidRDefault="00A17A10" w:rsidP="00A17A10">
            <w:pPr>
              <w:spacing w:before="0" w:after="0" w:line="240" w:lineRule="auto"/>
              <w:jc w:val="center"/>
              <w:rPr>
                <w:rFonts w:eastAsia="Times New Roman" w:cs="Times New Roman"/>
                <w:color w:val="000000"/>
                <w:sz w:val="22"/>
                <w:lang w:val="en-US"/>
              </w:rPr>
            </w:pPr>
            <w:r w:rsidRPr="00D25189">
              <w:t>50%</w:t>
            </w:r>
          </w:p>
        </w:tc>
        <w:tc>
          <w:tcPr>
            <w:tcW w:w="608" w:type="pct"/>
            <w:shd w:val="clear" w:color="auto" w:fill="auto"/>
            <w:noWrap/>
            <w:hideMark/>
          </w:tcPr>
          <w:p w14:paraId="51E539D8" w14:textId="3E1EB912" w:rsidR="00A17A10" w:rsidRPr="00F74282" w:rsidRDefault="00A17A10" w:rsidP="00A17A10">
            <w:pPr>
              <w:spacing w:before="0" w:after="0" w:line="240" w:lineRule="auto"/>
              <w:jc w:val="center"/>
              <w:rPr>
                <w:rFonts w:eastAsia="Times New Roman" w:cs="Times New Roman"/>
                <w:color w:val="000000"/>
                <w:sz w:val="22"/>
                <w:lang w:val="en-US"/>
              </w:rPr>
            </w:pPr>
            <w:r w:rsidRPr="00D25189">
              <w:t>15</w:t>
            </w:r>
          </w:p>
        </w:tc>
        <w:tc>
          <w:tcPr>
            <w:tcW w:w="984" w:type="pct"/>
            <w:shd w:val="clear" w:color="auto" w:fill="auto"/>
            <w:noWrap/>
            <w:hideMark/>
          </w:tcPr>
          <w:p w14:paraId="61E8E91C" w14:textId="3BAA877C" w:rsidR="00A17A10" w:rsidRPr="00F74282" w:rsidRDefault="00A17A10" w:rsidP="00A17A10">
            <w:pPr>
              <w:spacing w:before="0" w:after="0" w:line="240" w:lineRule="auto"/>
              <w:jc w:val="center"/>
              <w:rPr>
                <w:rFonts w:eastAsia="Times New Roman" w:cs="Times New Roman"/>
                <w:color w:val="000000"/>
                <w:sz w:val="22"/>
                <w:lang w:val="en-US"/>
              </w:rPr>
            </w:pPr>
            <w:r w:rsidRPr="00D25189">
              <w:t>50%</w:t>
            </w:r>
          </w:p>
        </w:tc>
        <w:tc>
          <w:tcPr>
            <w:tcW w:w="795" w:type="pct"/>
            <w:shd w:val="clear" w:color="auto" w:fill="auto"/>
            <w:noWrap/>
            <w:hideMark/>
          </w:tcPr>
          <w:p w14:paraId="3F43C89D" w14:textId="19799440" w:rsidR="00A17A10" w:rsidRPr="00F74282" w:rsidRDefault="00A17A10" w:rsidP="00A17A10">
            <w:pPr>
              <w:spacing w:before="0" w:after="0" w:line="240" w:lineRule="auto"/>
              <w:jc w:val="center"/>
              <w:rPr>
                <w:rFonts w:eastAsia="Times New Roman" w:cs="Times New Roman"/>
                <w:color w:val="000000"/>
                <w:sz w:val="22"/>
                <w:lang w:val="en-US"/>
              </w:rPr>
            </w:pPr>
            <w:r w:rsidRPr="00D25189">
              <w:t>30</w:t>
            </w:r>
          </w:p>
        </w:tc>
      </w:tr>
      <w:tr w:rsidR="00A17A10" w:rsidRPr="00F74282" w14:paraId="365161A1" w14:textId="77777777" w:rsidTr="005168D1">
        <w:trPr>
          <w:trHeight w:val="290"/>
        </w:trPr>
        <w:tc>
          <w:tcPr>
            <w:tcW w:w="1021" w:type="pct"/>
            <w:shd w:val="clear" w:color="auto" w:fill="auto"/>
            <w:noWrap/>
            <w:hideMark/>
          </w:tcPr>
          <w:p w14:paraId="4C8B0ACA" w14:textId="6FD168EC" w:rsidR="00A17A10" w:rsidRPr="00F74282" w:rsidRDefault="00A17A10" w:rsidP="00A17A10">
            <w:pPr>
              <w:spacing w:before="0" w:after="0" w:line="240" w:lineRule="auto"/>
              <w:jc w:val="left"/>
              <w:rPr>
                <w:rFonts w:eastAsia="Times New Roman" w:cs="Times New Roman"/>
                <w:color w:val="000000"/>
                <w:sz w:val="22"/>
                <w:lang w:val="en-US"/>
              </w:rPr>
            </w:pPr>
            <w:r w:rsidRPr="00D25189">
              <w:t>Mopti</w:t>
            </w:r>
          </w:p>
        </w:tc>
        <w:tc>
          <w:tcPr>
            <w:tcW w:w="749" w:type="pct"/>
            <w:shd w:val="clear" w:color="auto" w:fill="auto"/>
            <w:noWrap/>
            <w:hideMark/>
          </w:tcPr>
          <w:p w14:paraId="0D29B889" w14:textId="2339C299" w:rsidR="00A17A10" w:rsidRPr="00F74282" w:rsidRDefault="00A17A10" w:rsidP="00A17A10">
            <w:pPr>
              <w:spacing w:before="0" w:after="0" w:line="240" w:lineRule="auto"/>
              <w:jc w:val="center"/>
              <w:rPr>
                <w:rFonts w:eastAsia="Times New Roman" w:cs="Times New Roman"/>
                <w:color w:val="000000"/>
                <w:sz w:val="22"/>
                <w:lang w:val="en-US"/>
              </w:rPr>
            </w:pPr>
            <w:r w:rsidRPr="00D25189">
              <w:t>12</w:t>
            </w:r>
          </w:p>
        </w:tc>
        <w:tc>
          <w:tcPr>
            <w:tcW w:w="843" w:type="pct"/>
            <w:shd w:val="clear" w:color="auto" w:fill="auto"/>
            <w:noWrap/>
            <w:hideMark/>
          </w:tcPr>
          <w:p w14:paraId="14990862" w14:textId="5039C96A" w:rsidR="00A17A10" w:rsidRPr="00F74282" w:rsidRDefault="00A17A10" w:rsidP="00A17A10">
            <w:pPr>
              <w:spacing w:before="0" w:after="0" w:line="240" w:lineRule="auto"/>
              <w:jc w:val="center"/>
              <w:rPr>
                <w:rFonts w:eastAsia="Times New Roman" w:cs="Times New Roman"/>
                <w:color w:val="000000"/>
                <w:sz w:val="22"/>
                <w:lang w:val="en-US"/>
              </w:rPr>
            </w:pPr>
            <w:r w:rsidRPr="00D25189">
              <w:t>40%</w:t>
            </w:r>
          </w:p>
        </w:tc>
        <w:tc>
          <w:tcPr>
            <w:tcW w:w="608" w:type="pct"/>
            <w:shd w:val="clear" w:color="auto" w:fill="auto"/>
            <w:noWrap/>
            <w:hideMark/>
          </w:tcPr>
          <w:p w14:paraId="4DE35C4F" w14:textId="5960E088" w:rsidR="00A17A10" w:rsidRPr="00F74282" w:rsidRDefault="00A17A10" w:rsidP="00A17A10">
            <w:pPr>
              <w:spacing w:before="0" w:after="0" w:line="240" w:lineRule="auto"/>
              <w:jc w:val="center"/>
              <w:rPr>
                <w:rFonts w:eastAsia="Times New Roman" w:cs="Times New Roman"/>
                <w:color w:val="000000"/>
                <w:sz w:val="22"/>
                <w:lang w:val="en-US"/>
              </w:rPr>
            </w:pPr>
            <w:r w:rsidRPr="00D25189">
              <w:t>18</w:t>
            </w:r>
          </w:p>
        </w:tc>
        <w:tc>
          <w:tcPr>
            <w:tcW w:w="984" w:type="pct"/>
            <w:shd w:val="clear" w:color="auto" w:fill="auto"/>
            <w:noWrap/>
            <w:hideMark/>
          </w:tcPr>
          <w:p w14:paraId="26593232" w14:textId="3B59E385" w:rsidR="00A17A10" w:rsidRPr="00F74282" w:rsidRDefault="00A17A10" w:rsidP="00A17A10">
            <w:pPr>
              <w:spacing w:before="0" w:after="0" w:line="240" w:lineRule="auto"/>
              <w:jc w:val="center"/>
              <w:rPr>
                <w:rFonts w:eastAsia="Times New Roman" w:cs="Times New Roman"/>
                <w:color w:val="000000"/>
                <w:sz w:val="22"/>
                <w:lang w:val="en-US"/>
              </w:rPr>
            </w:pPr>
            <w:r w:rsidRPr="00D25189">
              <w:t>60%</w:t>
            </w:r>
          </w:p>
        </w:tc>
        <w:tc>
          <w:tcPr>
            <w:tcW w:w="795" w:type="pct"/>
            <w:shd w:val="clear" w:color="auto" w:fill="auto"/>
            <w:noWrap/>
            <w:hideMark/>
          </w:tcPr>
          <w:p w14:paraId="46E7666E" w14:textId="2565C3C2" w:rsidR="00A17A10" w:rsidRPr="00F74282" w:rsidRDefault="00A17A10" w:rsidP="00A17A10">
            <w:pPr>
              <w:spacing w:before="0" w:after="0" w:line="240" w:lineRule="auto"/>
              <w:jc w:val="center"/>
              <w:rPr>
                <w:rFonts w:eastAsia="Times New Roman" w:cs="Times New Roman"/>
                <w:color w:val="000000"/>
                <w:sz w:val="22"/>
                <w:lang w:val="en-US"/>
              </w:rPr>
            </w:pPr>
            <w:r w:rsidRPr="00D25189">
              <w:t>30</w:t>
            </w:r>
          </w:p>
        </w:tc>
      </w:tr>
      <w:tr w:rsidR="00A17A10" w:rsidRPr="00F74282" w14:paraId="03AFDD3D" w14:textId="77777777" w:rsidTr="005168D1">
        <w:trPr>
          <w:trHeight w:val="290"/>
        </w:trPr>
        <w:tc>
          <w:tcPr>
            <w:tcW w:w="1021" w:type="pct"/>
            <w:tcBorders>
              <w:bottom w:val="single" w:sz="4" w:space="0" w:color="auto"/>
            </w:tcBorders>
            <w:shd w:val="clear" w:color="auto" w:fill="auto"/>
            <w:noWrap/>
            <w:hideMark/>
          </w:tcPr>
          <w:p w14:paraId="6B1B24E5" w14:textId="2BB7B46F" w:rsidR="00A17A10" w:rsidRPr="00F74282" w:rsidRDefault="00A17A10" w:rsidP="00A17A10">
            <w:pPr>
              <w:spacing w:before="0" w:after="0" w:line="240" w:lineRule="auto"/>
              <w:jc w:val="left"/>
              <w:rPr>
                <w:rFonts w:eastAsia="Times New Roman" w:cs="Times New Roman"/>
                <w:color w:val="000000"/>
                <w:sz w:val="22"/>
                <w:lang w:val="en-US"/>
              </w:rPr>
            </w:pPr>
            <w:r w:rsidRPr="00D25189">
              <w:t>Bandiagara</w:t>
            </w:r>
          </w:p>
        </w:tc>
        <w:tc>
          <w:tcPr>
            <w:tcW w:w="749" w:type="pct"/>
            <w:tcBorders>
              <w:bottom w:val="single" w:sz="4" w:space="0" w:color="auto"/>
            </w:tcBorders>
            <w:shd w:val="clear" w:color="auto" w:fill="auto"/>
            <w:noWrap/>
            <w:hideMark/>
          </w:tcPr>
          <w:p w14:paraId="0B634301" w14:textId="0F695573" w:rsidR="00A17A10" w:rsidRPr="00F74282" w:rsidRDefault="00A17A10" w:rsidP="00A17A10">
            <w:pPr>
              <w:spacing w:before="0" w:after="0" w:line="240" w:lineRule="auto"/>
              <w:jc w:val="center"/>
              <w:rPr>
                <w:rFonts w:eastAsia="Times New Roman" w:cs="Times New Roman"/>
                <w:color w:val="000000"/>
                <w:sz w:val="22"/>
                <w:lang w:val="en-US"/>
              </w:rPr>
            </w:pPr>
            <w:r w:rsidRPr="00D25189">
              <w:t>9</w:t>
            </w:r>
          </w:p>
        </w:tc>
        <w:tc>
          <w:tcPr>
            <w:tcW w:w="843" w:type="pct"/>
            <w:tcBorders>
              <w:bottom w:val="single" w:sz="4" w:space="0" w:color="auto"/>
            </w:tcBorders>
            <w:shd w:val="clear" w:color="auto" w:fill="auto"/>
            <w:noWrap/>
            <w:hideMark/>
          </w:tcPr>
          <w:p w14:paraId="7A0E40B8" w14:textId="2E8083D0" w:rsidR="00A17A10" w:rsidRPr="00F74282" w:rsidRDefault="00A17A10" w:rsidP="00A17A10">
            <w:pPr>
              <w:spacing w:before="0" w:after="0" w:line="240" w:lineRule="auto"/>
              <w:jc w:val="center"/>
              <w:rPr>
                <w:rFonts w:eastAsia="Times New Roman" w:cs="Times New Roman"/>
                <w:color w:val="000000"/>
                <w:sz w:val="22"/>
                <w:lang w:val="en-US"/>
              </w:rPr>
            </w:pPr>
            <w:r w:rsidRPr="00D25189">
              <w:t>82%</w:t>
            </w:r>
          </w:p>
        </w:tc>
        <w:tc>
          <w:tcPr>
            <w:tcW w:w="608" w:type="pct"/>
            <w:tcBorders>
              <w:bottom w:val="single" w:sz="4" w:space="0" w:color="auto"/>
            </w:tcBorders>
            <w:shd w:val="clear" w:color="auto" w:fill="auto"/>
            <w:noWrap/>
            <w:hideMark/>
          </w:tcPr>
          <w:p w14:paraId="0FD5DE5D" w14:textId="22031DC6" w:rsidR="00A17A10" w:rsidRPr="00F74282" w:rsidRDefault="00A17A10" w:rsidP="00A17A10">
            <w:pPr>
              <w:spacing w:before="0" w:after="0" w:line="240" w:lineRule="auto"/>
              <w:jc w:val="center"/>
              <w:rPr>
                <w:rFonts w:eastAsia="Times New Roman" w:cs="Times New Roman"/>
                <w:color w:val="000000"/>
                <w:sz w:val="22"/>
                <w:lang w:val="en-US"/>
              </w:rPr>
            </w:pPr>
            <w:r w:rsidRPr="00D25189">
              <w:t>2</w:t>
            </w:r>
          </w:p>
        </w:tc>
        <w:tc>
          <w:tcPr>
            <w:tcW w:w="984" w:type="pct"/>
            <w:tcBorders>
              <w:bottom w:val="single" w:sz="4" w:space="0" w:color="auto"/>
            </w:tcBorders>
            <w:shd w:val="clear" w:color="auto" w:fill="auto"/>
            <w:noWrap/>
            <w:hideMark/>
          </w:tcPr>
          <w:p w14:paraId="1AC051A8" w14:textId="6C525774" w:rsidR="00A17A10" w:rsidRPr="00F74282" w:rsidRDefault="00A17A10" w:rsidP="00A17A10">
            <w:pPr>
              <w:spacing w:before="0" w:after="0" w:line="240" w:lineRule="auto"/>
              <w:jc w:val="center"/>
              <w:rPr>
                <w:rFonts w:eastAsia="Times New Roman" w:cs="Times New Roman"/>
                <w:color w:val="000000"/>
                <w:sz w:val="22"/>
                <w:lang w:val="en-US"/>
              </w:rPr>
            </w:pPr>
            <w:r w:rsidRPr="00D25189">
              <w:t>18%</w:t>
            </w:r>
          </w:p>
        </w:tc>
        <w:tc>
          <w:tcPr>
            <w:tcW w:w="795" w:type="pct"/>
            <w:tcBorders>
              <w:bottom w:val="single" w:sz="4" w:space="0" w:color="auto"/>
            </w:tcBorders>
            <w:shd w:val="clear" w:color="auto" w:fill="auto"/>
            <w:noWrap/>
            <w:hideMark/>
          </w:tcPr>
          <w:p w14:paraId="5F095287" w14:textId="348E8D60" w:rsidR="00A17A10" w:rsidRPr="00F74282" w:rsidRDefault="00A17A10" w:rsidP="00A17A10">
            <w:pPr>
              <w:spacing w:before="0" w:after="0" w:line="240" w:lineRule="auto"/>
              <w:jc w:val="center"/>
              <w:rPr>
                <w:rFonts w:eastAsia="Times New Roman" w:cs="Times New Roman"/>
                <w:color w:val="000000"/>
                <w:sz w:val="22"/>
                <w:lang w:val="en-US"/>
              </w:rPr>
            </w:pPr>
            <w:r w:rsidRPr="00D25189">
              <w:t>11</w:t>
            </w:r>
          </w:p>
        </w:tc>
      </w:tr>
      <w:tr w:rsidR="00A17A10" w:rsidRPr="00AA6D60" w14:paraId="1CCC57A4" w14:textId="77777777" w:rsidTr="005168D1">
        <w:trPr>
          <w:trHeight w:val="290"/>
        </w:trPr>
        <w:tc>
          <w:tcPr>
            <w:tcW w:w="1021" w:type="pct"/>
            <w:tcBorders>
              <w:top w:val="single" w:sz="4" w:space="0" w:color="auto"/>
              <w:bottom w:val="single" w:sz="4" w:space="0" w:color="auto"/>
            </w:tcBorders>
            <w:shd w:val="clear" w:color="auto" w:fill="FFFFFF" w:themeFill="background1"/>
            <w:noWrap/>
            <w:hideMark/>
          </w:tcPr>
          <w:p w14:paraId="0CC7189F" w14:textId="33BE61DF" w:rsidR="00A17A10" w:rsidRPr="00AA6D60" w:rsidRDefault="00A17A10" w:rsidP="00A17A10">
            <w:pPr>
              <w:spacing w:before="0" w:after="0" w:line="240" w:lineRule="auto"/>
              <w:jc w:val="left"/>
              <w:rPr>
                <w:rFonts w:eastAsia="Times New Roman" w:cs="Times New Roman"/>
                <w:b/>
                <w:bCs/>
                <w:color w:val="262626" w:themeColor="text1" w:themeTint="D9"/>
                <w:sz w:val="22"/>
                <w:lang w:val="en-US"/>
              </w:rPr>
            </w:pPr>
            <w:r w:rsidRPr="00AA6D60">
              <w:rPr>
                <w:b/>
                <w:bCs/>
              </w:rPr>
              <w:t>Total</w:t>
            </w:r>
          </w:p>
        </w:tc>
        <w:tc>
          <w:tcPr>
            <w:tcW w:w="749" w:type="pct"/>
            <w:tcBorders>
              <w:top w:val="single" w:sz="4" w:space="0" w:color="auto"/>
              <w:bottom w:val="single" w:sz="4" w:space="0" w:color="auto"/>
            </w:tcBorders>
            <w:shd w:val="clear" w:color="auto" w:fill="FFFFFF" w:themeFill="background1"/>
            <w:noWrap/>
            <w:hideMark/>
          </w:tcPr>
          <w:p w14:paraId="4D084CB9" w14:textId="61D2EBEA" w:rsidR="00A17A10" w:rsidRPr="00AA6D60" w:rsidRDefault="00A17A10" w:rsidP="00A17A10">
            <w:pPr>
              <w:spacing w:before="0" w:after="0" w:line="240" w:lineRule="auto"/>
              <w:jc w:val="center"/>
              <w:rPr>
                <w:rFonts w:eastAsia="Times New Roman" w:cs="Times New Roman"/>
                <w:b/>
                <w:bCs/>
                <w:color w:val="262626" w:themeColor="text1" w:themeTint="D9"/>
                <w:sz w:val="22"/>
                <w:lang w:val="en-US"/>
              </w:rPr>
            </w:pPr>
            <w:r w:rsidRPr="00AA6D60">
              <w:rPr>
                <w:b/>
                <w:bCs/>
              </w:rPr>
              <w:t>118</w:t>
            </w:r>
          </w:p>
        </w:tc>
        <w:tc>
          <w:tcPr>
            <w:tcW w:w="843" w:type="pct"/>
            <w:tcBorders>
              <w:top w:val="single" w:sz="4" w:space="0" w:color="auto"/>
              <w:bottom w:val="single" w:sz="4" w:space="0" w:color="auto"/>
            </w:tcBorders>
            <w:shd w:val="clear" w:color="auto" w:fill="FFFFFF" w:themeFill="background1"/>
            <w:noWrap/>
            <w:hideMark/>
          </w:tcPr>
          <w:p w14:paraId="5274418D" w14:textId="76A3D662" w:rsidR="00A17A10" w:rsidRPr="00AA6D60" w:rsidRDefault="00A17A10" w:rsidP="00A17A10">
            <w:pPr>
              <w:spacing w:before="0" w:after="0" w:line="240" w:lineRule="auto"/>
              <w:jc w:val="center"/>
              <w:rPr>
                <w:rFonts w:eastAsia="Times New Roman" w:cs="Times New Roman"/>
                <w:b/>
                <w:bCs/>
                <w:color w:val="262626" w:themeColor="text1" w:themeTint="D9"/>
                <w:sz w:val="22"/>
                <w:lang w:val="en-US"/>
              </w:rPr>
            </w:pPr>
            <w:r w:rsidRPr="00AA6D60">
              <w:rPr>
                <w:b/>
                <w:bCs/>
              </w:rPr>
              <w:t>57%</w:t>
            </w:r>
          </w:p>
        </w:tc>
        <w:tc>
          <w:tcPr>
            <w:tcW w:w="608" w:type="pct"/>
            <w:tcBorders>
              <w:top w:val="single" w:sz="4" w:space="0" w:color="auto"/>
              <w:bottom w:val="single" w:sz="4" w:space="0" w:color="auto"/>
            </w:tcBorders>
            <w:shd w:val="clear" w:color="auto" w:fill="FFFFFF" w:themeFill="background1"/>
            <w:noWrap/>
            <w:hideMark/>
          </w:tcPr>
          <w:p w14:paraId="5103B116" w14:textId="56C0FEFA" w:rsidR="00A17A10" w:rsidRPr="00AA6D60" w:rsidRDefault="00A17A10" w:rsidP="00A17A10">
            <w:pPr>
              <w:spacing w:before="0" w:after="0" w:line="240" w:lineRule="auto"/>
              <w:jc w:val="center"/>
              <w:rPr>
                <w:rFonts w:eastAsia="Times New Roman" w:cs="Times New Roman"/>
                <w:b/>
                <w:bCs/>
                <w:color w:val="262626" w:themeColor="text1" w:themeTint="D9"/>
                <w:sz w:val="22"/>
                <w:lang w:val="en-US"/>
              </w:rPr>
            </w:pPr>
            <w:r w:rsidRPr="00AA6D60">
              <w:rPr>
                <w:b/>
                <w:bCs/>
              </w:rPr>
              <w:t>88</w:t>
            </w:r>
          </w:p>
        </w:tc>
        <w:tc>
          <w:tcPr>
            <w:tcW w:w="984" w:type="pct"/>
            <w:tcBorders>
              <w:top w:val="single" w:sz="4" w:space="0" w:color="auto"/>
              <w:bottom w:val="single" w:sz="4" w:space="0" w:color="auto"/>
            </w:tcBorders>
            <w:shd w:val="clear" w:color="auto" w:fill="FFFFFF" w:themeFill="background1"/>
            <w:noWrap/>
            <w:hideMark/>
          </w:tcPr>
          <w:p w14:paraId="15AD844B" w14:textId="116E6B25" w:rsidR="00A17A10" w:rsidRPr="00AA6D60" w:rsidRDefault="00A17A10" w:rsidP="00A17A10">
            <w:pPr>
              <w:spacing w:before="0" w:after="0" w:line="240" w:lineRule="auto"/>
              <w:jc w:val="center"/>
              <w:rPr>
                <w:rFonts w:eastAsia="Times New Roman" w:cs="Times New Roman"/>
                <w:b/>
                <w:bCs/>
                <w:color w:val="262626" w:themeColor="text1" w:themeTint="D9"/>
                <w:sz w:val="22"/>
                <w:lang w:val="en-US"/>
              </w:rPr>
            </w:pPr>
            <w:r w:rsidRPr="00AA6D60">
              <w:rPr>
                <w:b/>
                <w:bCs/>
              </w:rPr>
              <w:t>43%</w:t>
            </w:r>
          </w:p>
        </w:tc>
        <w:tc>
          <w:tcPr>
            <w:tcW w:w="795" w:type="pct"/>
            <w:tcBorders>
              <w:top w:val="single" w:sz="4" w:space="0" w:color="auto"/>
              <w:bottom w:val="single" w:sz="4" w:space="0" w:color="auto"/>
            </w:tcBorders>
            <w:shd w:val="clear" w:color="auto" w:fill="FFFFFF" w:themeFill="background1"/>
            <w:noWrap/>
            <w:hideMark/>
          </w:tcPr>
          <w:p w14:paraId="3CB8E8EB" w14:textId="305F2A6A" w:rsidR="00A17A10" w:rsidRPr="00AA6D60" w:rsidRDefault="00A17A10" w:rsidP="00A17A10">
            <w:pPr>
              <w:spacing w:before="0" w:after="0" w:line="240" w:lineRule="auto"/>
              <w:jc w:val="center"/>
              <w:rPr>
                <w:rFonts w:eastAsia="Times New Roman" w:cs="Times New Roman"/>
                <w:b/>
                <w:bCs/>
                <w:color w:val="262626" w:themeColor="text1" w:themeTint="D9"/>
                <w:sz w:val="22"/>
                <w:lang w:val="en-US"/>
              </w:rPr>
            </w:pPr>
            <w:r w:rsidRPr="00AA6D60">
              <w:rPr>
                <w:b/>
                <w:bCs/>
              </w:rPr>
              <w:t>206</w:t>
            </w:r>
          </w:p>
        </w:tc>
      </w:tr>
    </w:tbl>
    <w:p w14:paraId="664AE101" w14:textId="77777777" w:rsidR="00582F6D" w:rsidRDefault="00582F6D" w:rsidP="00582F6D">
      <w:pPr>
        <w:rPr>
          <w:rFonts w:cs="Times New Roman"/>
        </w:rPr>
      </w:pPr>
    </w:p>
    <w:p w14:paraId="2D28A0CA" w14:textId="4F0BF32F" w:rsidR="003677CF" w:rsidRPr="00F74282" w:rsidRDefault="003677CF" w:rsidP="00582F6D">
      <w:pPr>
        <w:rPr>
          <w:rFonts w:cs="Times New Roman"/>
        </w:rPr>
      </w:pPr>
      <w:r>
        <w:rPr>
          <w:rFonts w:cs="Times New Roman"/>
        </w:rPr>
        <w:t xml:space="preserve">Quant </w:t>
      </w:r>
      <w:r w:rsidR="003C3222">
        <w:rPr>
          <w:rFonts w:cs="Times New Roman"/>
        </w:rPr>
        <w:t>à</w:t>
      </w:r>
      <w:r>
        <w:rPr>
          <w:rFonts w:cs="Times New Roman"/>
        </w:rPr>
        <w:t xml:space="preserve"> la maintenance des équipements, </w:t>
      </w:r>
      <w:r w:rsidR="00324AED">
        <w:rPr>
          <w:rFonts w:cs="Times New Roman"/>
        </w:rPr>
        <w:t>84</w:t>
      </w:r>
      <w:r w:rsidR="00BA664A">
        <w:rPr>
          <w:rFonts w:cs="Times New Roman"/>
        </w:rPr>
        <w:t xml:space="preserve"> personnes ont </w:t>
      </w:r>
      <w:r w:rsidR="00501208">
        <w:rPr>
          <w:rFonts w:cs="Times New Roman"/>
        </w:rPr>
        <w:t>reçu</w:t>
      </w:r>
      <w:r w:rsidR="00BA664A">
        <w:rPr>
          <w:rFonts w:cs="Times New Roman"/>
        </w:rPr>
        <w:t xml:space="preserve"> </w:t>
      </w:r>
      <w:r w:rsidR="00722F45">
        <w:rPr>
          <w:rFonts w:cs="Times New Roman"/>
        </w:rPr>
        <w:t>des formations dans les structures de santé concernées par cette phase</w:t>
      </w:r>
      <w:r w:rsidR="00A4540A">
        <w:rPr>
          <w:rFonts w:cs="Times New Roman"/>
        </w:rPr>
        <w:t>.</w:t>
      </w:r>
      <w:r w:rsidR="00424536">
        <w:rPr>
          <w:rFonts w:cs="Times New Roman"/>
        </w:rPr>
        <w:t xml:space="preserve"> Dans l’ensemble, </w:t>
      </w:r>
      <w:r w:rsidR="00EF0189">
        <w:rPr>
          <w:rFonts w:cs="Times New Roman"/>
        </w:rPr>
        <w:t>27</w:t>
      </w:r>
      <w:r w:rsidR="00424536">
        <w:rPr>
          <w:rFonts w:cs="Times New Roman"/>
        </w:rPr>
        <w:t xml:space="preserve">% des participants </w:t>
      </w:r>
      <w:r w:rsidR="00EF0189">
        <w:rPr>
          <w:rFonts w:cs="Times New Roman"/>
        </w:rPr>
        <w:t>à</w:t>
      </w:r>
      <w:r w:rsidR="00424536">
        <w:rPr>
          <w:rFonts w:cs="Times New Roman"/>
        </w:rPr>
        <w:t xml:space="preserve"> ces formations sur la maintenance </w:t>
      </w:r>
      <w:r w:rsidR="005727AB">
        <w:rPr>
          <w:rFonts w:cs="Times New Roman"/>
        </w:rPr>
        <w:t>étaient des femmes.</w:t>
      </w:r>
      <w:r w:rsidR="00DB5020">
        <w:rPr>
          <w:rFonts w:cs="Times New Roman"/>
        </w:rPr>
        <w:t xml:space="preserve"> Cette proportion reste </w:t>
      </w:r>
      <w:r w:rsidR="007616FF">
        <w:rPr>
          <w:rFonts w:cs="Times New Roman"/>
        </w:rPr>
        <w:t>faible</w:t>
      </w:r>
      <w:r w:rsidR="00DB5020">
        <w:rPr>
          <w:rFonts w:cs="Times New Roman"/>
        </w:rPr>
        <w:t xml:space="preserve"> dans les </w:t>
      </w:r>
      <w:r w:rsidR="008E5AF1">
        <w:rPr>
          <w:rFonts w:cs="Times New Roman"/>
        </w:rPr>
        <w:t>districts sanitaires</w:t>
      </w:r>
      <w:r w:rsidR="00DB5020">
        <w:rPr>
          <w:rFonts w:cs="Times New Roman"/>
        </w:rPr>
        <w:t xml:space="preserve"> de Kayes (</w:t>
      </w:r>
      <w:r w:rsidR="006D6FE1">
        <w:rPr>
          <w:rFonts w:cs="Times New Roman"/>
        </w:rPr>
        <w:t>18</w:t>
      </w:r>
      <w:r w:rsidR="006B444C">
        <w:rPr>
          <w:rFonts w:cs="Times New Roman"/>
        </w:rPr>
        <w:t xml:space="preserve">%), Sikasso </w:t>
      </w:r>
      <w:r w:rsidR="00560584">
        <w:rPr>
          <w:rFonts w:cs="Times New Roman"/>
        </w:rPr>
        <w:t>(14%</w:t>
      </w:r>
      <w:r w:rsidR="00A81196">
        <w:rPr>
          <w:rFonts w:cs="Times New Roman"/>
        </w:rPr>
        <w:t>) et Baroueli</w:t>
      </w:r>
      <w:r w:rsidR="00C4588D">
        <w:rPr>
          <w:rFonts w:cs="Times New Roman"/>
        </w:rPr>
        <w:t xml:space="preserve"> (0%</w:t>
      </w:r>
      <w:r w:rsidR="008E5AF1">
        <w:rPr>
          <w:rFonts w:cs="Times New Roman"/>
        </w:rPr>
        <w:t xml:space="preserve">). </w:t>
      </w:r>
      <w:r w:rsidR="00581932">
        <w:rPr>
          <w:rFonts w:cs="Times New Roman"/>
        </w:rPr>
        <w:t>Ce qui pourrait s’expli</w:t>
      </w:r>
      <w:r w:rsidR="001723C5">
        <w:rPr>
          <w:rFonts w:cs="Times New Roman"/>
        </w:rPr>
        <w:t>quer par la nature du travail</w:t>
      </w:r>
      <w:r w:rsidR="009609CB">
        <w:rPr>
          <w:rFonts w:cs="Times New Roman"/>
        </w:rPr>
        <w:t xml:space="preserve"> </w:t>
      </w:r>
      <w:r w:rsidR="00276B26">
        <w:rPr>
          <w:rFonts w:cs="Times New Roman"/>
        </w:rPr>
        <w:t>à</w:t>
      </w:r>
      <w:r w:rsidR="00CA2F28">
        <w:rPr>
          <w:rFonts w:cs="Times New Roman"/>
        </w:rPr>
        <w:t xml:space="preserve"> effectuer après la formation</w:t>
      </w:r>
      <w:r w:rsidR="00745DF1">
        <w:rPr>
          <w:rFonts w:cs="Times New Roman"/>
        </w:rPr>
        <w:t xml:space="preserve"> étant donn</w:t>
      </w:r>
      <w:r w:rsidR="00DE1F17">
        <w:rPr>
          <w:rFonts w:cs="Times New Roman"/>
        </w:rPr>
        <w:t>é que les panneaux</w:t>
      </w:r>
      <w:r w:rsidR="00F26817">
        <w:rPr>
          <w:rFonts w:cs="Times New Roman"/>
        </w:rPr>
        <w:t xml:space="preserve"> solaires </w:t>
      </w:r>
      <w:r w:rsidR="00463038">
        <w:rPr>
          <w:rFonts w:cs="Times New Roman"/>
        </w:rPr>
        <w:t xml:space="preserve">sont </w:t>
      </w:r>
      <w:r w:rsidR="009C02E3">
        <w:rPr>
          <w:rFonts w:cs="Times New Roman"/>
        </w:rPr>
        <w:t>pour la plupart installés sur le toit</w:t>
      </w:r>
      <w:r w:rsidR="00DD6AFE">
        <w:rPr>
          <w:rFonts w:cs="Times New Roman"/>
        </w:rPr>
        <w:t xml:space="preserve"> des </w:t>
      </w:r>
      <w:r w:rsidR="00C31963">
        <w:rPr>
          <w:rFonts w:cs="Times New Roman"/>
        </w:rPr>
        <w:t>bâtiments.</w:t>
      </w:r>
    </w:p>
    <w:p w14:paraId="7DE4FA7E" w14:textId="1E135A60" w:rsidR="00FA4685" w:rsidRPr="00F74282" w:rsidRDefault="00FA4685" w:rsidP="00AF2EAF">
      <w:pPr>
        <w:pStyle w:val="Tableau"/>
        <w:rPr>
          <w:rFonts w:cs="Times New Roman"/>
        </w:rPr>
      </w:pPr>
      <w:bookmarkStart w:id="64" w:name="_Toc123491052"/>
      <w:bookmarkStart w:id="65" w:name="_Toc123574311"/>
      <w:bookmarkStart w:id="66" w:name="_Toc124175842"/>
      <w:bookmarkStart w:id="67" w:name="_Toc124175941"/>
      <w:r w:rsidRPr="00F74282">
        <w:rPr>
          <w:rFonts w:cs="Times New Roman"/>
        </w:rPr>
        <w:t>Tableau </w:t>
      </w:r>
      <w:r w:rsidR="0054276F">
        <w:rPr>
          <w:rFonts w:cs="Times New Roman"/>
        </w:rPr>
        <w:t>8</w:t>
      </w:r>
      <w:r w:rsidR="00AF42E2">
        <w:rPr>
          <w:rFonts w:cs="Times New Roman"/>
        </w:rPr>
        <w:t xml:space="preserve"> </w:t>
      </w:r>
      <w:r w:rsidRPr="00F74282">
        <w:rPr>
          <w:rFonts w:cs="Times New Roman"/>
        </w:rPr>
        <w:t>: Nombre de personnes formées sur la maintenance des équipements par sexe et par district sanitaire</w:t>
      </w:r>
      <w:bookmarkEnd w:id="64"/>
      <w:bookmarkEnd w:id="65"/>
      <w:bookmarkEnd w:id="66"/>
      <w:bookmarkEnd w:id="67"/>
    </w:p>
    <w:tbl>
      <w:tblPr>
        <w:tblW w:w="5000" w:type="pct"/>
        <w:tblBorders>
          <w:top w:val="single" w:sz="4" w:space="0" w:color="auto"/>
          <w:bottom w:val="single" w:sz="4" w:space="0" w:color="auto"/>
        </w:tblBorders>
        <w:tblLook w:val="04A0" w:firstRow="1" w:lastRow="0" w:firstColumn="1" w:lastColumn="0" w:noHBand="0" w:noVBand="1"/>
      </w:tblPr>
      <w:tblGrid>
        <w:gridCol w:w="1853"/>
        <w:gridCol w:w="1359"/>
        <w:gridCol w:w="1530"/>
        <w:gridCol w:w="1103"/>
        <w:gridCol w:w="1785"/>
        <w:gridCol w:w="1442"/>
      </w:tblGrid>
      <w:tr w:rsidR="000C5F8F" w:rsidRPr="00F74282" w14:paraId="5DE0BF85" w14:textId="77777777" w:rsidTr="000C5F8F">
        <w:trPr>
          <w:trHeight w:val="290"/>
        </w:trPr>
        <w:tc>
          <w:tcPr>
            <w:tcW w:w="1021" w:type="pct"/>
            <w:vMerge w:val="restart"/>
            <w:tcBorders>
              <w:top w:val="single" w:sz="4" w:space="0" w:color="auto"/>
              <w:bottom w:val="nil"/>
            </w:tcBorders>
            <w:shd w:val="clear" w:color="auto" w:fill="FFFFFF" w:themeFill="background1"/>
            <w:noWrap/>
            <w:vAlign w:val="center"/>
            <w:hideMark/>
          </w:tcPr>
          <w:p w14:paraId="5D9318F2" w14:textId="77777777" w:rsidR="009534EE" w:rsidRPr="00F74282" w:rsidRDefault="009534EE">
            <w:pPr>
              <w:spacing w:before="0" w:after="0" w:line="240" w:lineRule="auto"/>
              <w:jc w:val="center"/>
              <w:rPr>
                <w:rFonts w:eastAsia="Times New Roman" w:cs="Times New Roman"/>
                <w:b/>
                <w:color w:val="262626" w:themeColor="text1" w:themeTint="D9"/>
                <w:sz w:val="22"/>
                <w:lang w:val="en-US"/>
              </w:rPr>
            </w:pPr>
            <w:r w:rsidRPr="00F74282">
              <w:rPr>
                <w:rFonts w:eastAsia="Times New Roman" w:cs="Times New Roman"/>
                <w:b/>
                <w:color w:val="262626" w:themeColor="text1" w:themeTint="D9"/>
                <w:sz w:val="22"/>
                <w:lang w:val="en-US"/>
              </w:rPr>
              <w:t>District sanitaire</w:t>
            </w:r>
          </w:p>
        </w:tc>
        <w:tc>
          <w:tcPr>
            <w:tcW w:w="1592" w:type="pct"/>
            <w:gridSpan w:val="2"/>
            <w:tcBorders>
              <w:top w:val="single" w:sz="4" w:space="0" w:color="auto"/>
              <w:bottom w:val="single" w:sz="4" w:space="0" w:color="auto"/>
            </w:tcBorders>
            <w:shd w:val="clear" w:color="auto" w:fill="FFFFFF" w:themeFill="background1"/>
            <w:noWrap/>
            <w:vAlign w:val="bottom"/>
            <w:hideMark/>
          </w:tcPr>
          <w:p w14:paraId="6F30DB72" w14:textId="77777777" w:rsidR="009534EE" w:rsidRPr="00F74282" w:rsidRDefault="009534EE">
            <w:pPr>
              <w:spacing w:before="0" w:after="0" w:line="240" w:lineRule="auto"/>
              <w:jc w:val="center"/>
              <w:rPr>
                <w:rFonts w:eastAsia="Times New Roman" w:cs="Times New Roman"/>
                <w:b/>
                <w:color w:val="262626" w:themeColor="text1" w:themeTint="D9"/>
                <w:sz w:val="22"/>
                <w:lang w:val="en-US"/>
              </w:rPr>
            </w:pPr>
            <w:r w:rsidRPr="00F74282">
              <w:rPr>
                <w:rFonts w:eastAsia="Times New Roman" w:cs="Times New Roman"/>
                <w:b/>
                <w:color w:val="262626" w:themeColor="text1" w:themeTint="D9"/>
                <w:sz w:val="22"/>
                <w:lang w:val="en-US"/>
              </w:rPr>
              <w:t>Homme</w:t>
            </w:r>
          </w:p>
        </w:tc>
        <w:tc>
          <w:tcPr>
            <w:tcW w:w="1592" w:type="pct"/>
            <w:gridSpan w:val="2"/>
            <w:tcBorders>
              <w:top w:val="single" w:sz="4" w:space="0" w:color="auto"/>
              <w:bottom w:val="single" w:sz="4" w:space="0" w:color="auto"/>
            </w:tcBorders>
            <w:shd w:val="clear" w:color="auto" w:fill="FFFFFF" w:themeFill="background1"/>
            <w:noWrap/>
            <w:vAlign w:val="bottom"/>
            <w:hideMark/>
          </w:tcPr>
          <w:p w14:paraId="405F94F5" w14:textId="77777777" w:rsidR="009534EE" w:rsidRPr="00F74282" w:rsidRDefault="009534EE">
            <w:pPr>
              <w:spacing w:before="0" w:after="0" w:line="240" w:lineRule="auto"/>
              <w:jc w:val="center"/>
              <w:rPr>
                <w:rFonts w:eastAsia="Times New Roman" w:cs="Times New Roman"/>
                <w:b/>
                <w:color w:val="262626" w:themeColor="text1" w:themeTint="D9"/>
                <w:sz w:val="22"/>
                <w:lang w:val="en-US"/>
              </w:rPr>
            </w:pPr>
            <w:r w:rsidRPr="00F74282">
              <w:rPr>
                <w:rFonts w:eastAsia="Times New Roman" w:cs="Times New Roman"/>
                <w:b/>
                <w:color w:val="262626" w:themeColor="text1" w:themeTint="D9"/>
                <w:sz w:val="22"/>
                <w:lang w:val="en-US"/>
              </w:rPr>
              <w:t>Femme</w:t>
            </w:r>
          </w:p>
        </w:tc>
        <w:tc>
          <w:tcPr>
            <w:tcW w:w="795" w:type="pct"/>
            <w:vMerge w:val="restart"/>
            <w:tcBorders>
              <w:top w:val="single" w:sz="4" w:space="0" w:color="auto"/>
            </w:tcBorders>
            <w:shd w:val="clear" w:color="auto" w:fill="FFFFFF" w:themeFill="background1"/>
            <w:noWrap/>
            <w:vAlign w:val="center"/>
            <w:hideMark/>
          </w:tcPr>
          <w:p w14:paraId="2DE24E40" w14:textId="77777777" w:rsidR="009534EE" w:rsidRPr="00F74282" w:rsidRDefault="009534EE">
            <w:pPr>
              <w:spacing w:before="0" w:after="0" w:line="240" w:lineRule="auto"/>
              <w:jc w:val="center"/>
              <w:rPr>
                <w:rFonts w:eastAsia="Times New Roman" w:cs="Times New Roman"/>
                <w:b/>
                <w:color w:val="262626" w:themeColor="text1" w:themeTint="D9"/>
                <w:sz w:val="22"/>
                <w:lang w:val="en-US"/>
              </w:rPr>
            </w:pPr>
            <w:r w:rsidRPr="00F74282">
              <w:rPr>
                <w:rFonts w:eastAsia="Times New Roman" w:cs="Times New Roman"/>
                <w:b/>
                <w:color w:val="262626" w:themeColor="text1" w:themeTint="D9"/>
                <w:sz w:val="22"/>
                <w:lang w:val="en-US"/>
              </w:rPr>
              <w:t>Total</w:t>
            </w:r>
          </w:p>
        </w:tc>
      </w:tr>
      <w:tr w:rsidR="000C5F8F" w:rsidRPr="00F74282" w14:paraId="0B6DB257" w14:textId="77777777" w:rsidTr="000C5F8F">
        <w:trPr>
          <w:trHeight w:val="290"/>
        </w:trPr>
        <w:tc>
          <w:tcPr>
            <w:tcW w:w="1021" w:type="pct"/>
            <w:vMerge/>
            <w:tcBorders>
              <w:top w:val="nil"/>
              <w:bottom w:val="single" w:sz="4" w:space="0" w:color="auto"/>
            </w:tcBorders>
            <w:shd w:val="clear" w:color="auto" w:fill="FFFFFF" w:themeFill="background1"/>
            <w:vAlign w:val="center"/>
            <w:hideMark/>
          </w:tcPr>
          <w:p w14:paraId="12203C18" w14:textId="77777777" w:rsidR="009534EE" w:rsidRPr="00F74282" w:rsidRDefault="009534EE">
            <w:pPr>
              <w:spacing w:before="0" w:after="0" w:line="240" w:lineRule="auto"/>
              <w:jc w:val="left"/>
              <w:rPr>
                <w:rFonts w:eastAsia="Times New Roman" w:cs="Times New Roman"/>
                <w:b/>
                <w:color w:val="262626" w:themeColor="text1" w:themeTint="D9"/>
                <w:sz w:val="22"/>
                <w:lang w:val="en-US"/>
              </w:rPr>
            </w:pPr>
          </w:p>
        </w:tc>
        <w:tc>
          <w:tcPr>
            <w:tcW w:w="749" w:type="pct"/>
            <w:tcBorders>
              <w:top w:val="single" w:sz="4" w:space="0" w:color="auto"/>
              <w:bottom w:val="single" w:sz="4" w:space="0" w:color="auto"/>
            </w:tcBorders>
            <w:shd w:val="clear" w:color="auto" w:fill="FFFFFF" w:themeFill="background1"/>
            <w:noWrap/>
            <w:vAlign w:val="center"/>
            <w:hideMark/>
          </w:tcPr>
          <w:p w14:paraId="79AE11F9" w14:textId="77777777" w:rsidR="009534EE" w:rsidRPr="00F74282" w:rsidRDefault="009534EE">
            <w:pPr>
              <w:spacing w:before="0" w:after="0" w:line="240" w:lineRule="auto"/>
              <w:jc w:val="center"/>
              <w:rPr>
                <w:rFonts w:eastAsia="Times New Roman" w:cs="Times New Roman"/>
                <w:b/>
                <w:color w:val="262626" w:themeColor="text1" w:themeTint="D9"/>
                <w:sz w:val="22"/>
                <w:lang w:val="en-US"/>
              </w:rPr>
            </w:pPr>
            <w:r w:rsidRPr="00F74282">
              <w:rPr>
                <w:rFonts w:eastAsia="Times New Roman" w:cs="Times New Roman"/>
                <w:b/>
                <w:color w:val="262626" w:themeColor="text1" w:themeTint="D9"/>
                <w:sz w:val="22"/>
                <w:lang w:val="en-US"/>
              </w:rPr>
              <w:t>#</w:t>
            </w:r>
          </w:p>
        </w:tc>
        <w:tc>
          <w:tcPr>
            <w:tcW w:w="843" w:type="pct"/>
            <w:tcBorders>
              <w:top w:val="single" w:sz="4" w:space="0" w:color="auto"/>
              <w:bottom w:val="single" w:sz="4" w:space="0" w:color="auto"/>
            </w:tcBorders>
            <w:shd w:val="clear" w:color="auto" w:fill="FFFFFF" w:themeFill="background1"/>
            <w:noWrap/>
            <w:vAlign w:val="center"/>
            <w:hideMark/>
          </w:tcPr>
          <w:p w14:paraId="25F47292" w14:textId="77777777" w:rsidR="009534EE" w:rsidRPr="00F74282" w:rsidRDefault="009534EE">
            <w:pPr>
              <w:spacing w:before="0" w:after="0" w:line="240" w:lineRule="auto"/>
              <w:jc w:val="center"/>
              <w:rPr>
                <w:rFonts w:eastAsia="Times New Roman" w:cs="Times New Roman"/>
                <w:b/>
                <w:color w:val="262626" w:themeColor="text1" w:themeTint="D9"/>
                <w:sz w:val="22"/>
                <w:lang w:val="en-US"/>
              </w:rPr>
            </w:pPr>
            <w:r w:rsidRPr="00F74282">
              <w:rPr>
                <w:rFonts w:eastAsia="Times New Roman" w:cs="Times New Roman"/>
                <w:b/>
                <w:color w:val="262626" w:themeColor="text1" w:themeTint="D9"/>
                <w:sz w:val="22"/>
                <w:lang w:val="en-US"/>
              </w:rPr>
              <w:t>%</w:t>
            </w:r>
          </w:p>
        </w:tc>
        <w:tc>
          <w:tcPr>
            <w:tcW w:w="608" w:type="pct"/>
            <w:tcBorders>
              <w:top w:val="single" w:sz="4" w:space="0" w:color="auto"/>
              <w:bottom w:val="single" w:sz="4" w:space="0" w:color="auto"/>
            </w:tcBorders>
            <w:shd w:val="clear" w:color="auto" w:fill="FFFFFF" w:themeFill="background1"/>
            <w:noWrap/>
            <w:vAlign w:val="center"/>
            <w:hideMark/>
          </w:tcPr>
          <w:p w14:paraId="2DDC2148" w14:textId="77777777" w:rsidR="009534EE" w:rsidRPr="00F74282" w:rsidRDefault="009534EE">
            <w:pPr>
              <w:spacing w:before="0" w:after="0" w:line="240" w:lineRule="auto"/>
              <w:jc w:val="center"/>
              <w:rPr>
                <w:rFonts w:eastAsia="Times New Roman" w:cs="Times New Roman"/>
                <w:b/>
                <w:color w:val="262626" w:themeColor="text1" w:themeTint="D9"/>
                <w:sz w:val="22"/>
                <w:lang w:val="en-US"/>
              </w:rPr>
            </w:pPr>
            <w:r w:rsidRPr="00F74282">
              <w:rPr>
                <w:rFonts w:eastAsia="Times New Roman" w:cs="Times New Roman"/>
                <w:b/>
                <w:color w:val="262626" w:themeColor="text1" w:themeTint="D9"/>
                <w:sz w:val="22"/>
                <w:lang w:val="en-US"/>
              </w:rPr>
              <w:t>#</w:t>
            </w:r>
          </w:p>
        </w:tc>
        <w:tc>
          <w:tcPr>
            <w:tcW w:w="984" w:type="pct"/>
            <w:tcBorders>
              <w:top w:val="single" w:sz="4" w:space="0" w:color="auto"/>
              <w:bottom w:val="single" w:sz="4" w:space="0" w:color="auto"/>
            </w:tcBorders>
            <w:shd w:val="clear" w:color="auto" w:fill="FFFFFF" w:themeFill="background1"/>
            <w:noWrap/>
            <w:vAlign w:val="center"/>
            <w:hideMark/>
          </w:tcPr>
          <w:p w14:paraId="70F5A39D" w14:textId="77777777" w:rsidR="009534EE" w:rsidRPr="00F74282" w:rsidRDefault="009534EE">
            <w:pPr>
              <w:spacing w:before="0" w:after="0" w:line="240" w:lineRule="auto"/>
              <w:jc w:val="center"/>
              <w:rPr>
                <w:rFonts w:eastAsia="Times New Roman" w:cs="Times New Roman"/>
                <w:b/>
                <w:color w:val="262626" w:themeColor="text1" w:themeTint="D9"/>
                <w:sz w:val="22"/>
                <w:lang w:val="en-US"/>
              </w:rPr>
            </w:pPr>
            <w:r w:rsidRPr="00F74282">
              <w:rPr>
                <w:rFonts w:eastAsia="Times New Roman" w:cs="Times New Roman"/>
                <w:b/>
                <w:color w:val="262626" w:themeColor="text1" w:themeTint="D9"/>
                <w:sz w:val="22"/>
                <w:lang w:val="en-US"/>
              </w:rPr>
              <w:t>%</w:t>
            </w:r>
          </w:p>
        </w:tc>
        <w:tc>
          <w:tcPr>
            <w:tcW w:w="795" w:type="pct"/>
            <w:vMerge/>
            <w:tcBorders>
              <w:bottom w:val="single" w:sz="4" w:space="0" w:color="auto"/>
            </w:tcBorders>
            <w:shd w:val="clear" w:color="auto" w:fill="FFFFFF" w:themeFill="background1"/>
            <w:noWrap/>
            <w:vAlign w:val="center"/>
            <w:hideMark/>
          </w:tcPr>
          <w:p w14:paraId="1A92C3C9" w14:textId="77777777" w:rsidR="009534EE" w:rsidRPr="00F74282" w:rsidRDefault="009534EE">
            <w:pPr>
              <w:spacing w:before="0" w:after="0" w:line="240" w:lineRule="auto"/>
              <w:jc w:val="center"/>
              <w:rPr>
                <w:rFonts w:eastAsia="Times New Roman" w:cs="Times New Roman"/>
                <w:b/>
                <w:color w:val="262626" w:themeColor="text1" w:themeTint="D9"/>
                <w:sz w:val="22"/>
                <w:lang w:val="en-US"/>
              </w:rPr>
            </w:pPr>
          </w:p>
        </w:tc>
      </w:tr>
      <w:tr w:rsidR="00EF2D42" w:rsidRPr="00F74282" w14:paraId="50F6FAC0" w14:textId="77777777">
        <w:trPr>
          <w:trHeight w:val="290"/>
        </w:trPr>
        <w:tc>
          <w:tcPr>
            <w:tcW w:w="1021" w:type="pct"/>
            <w:tcBorders>
              <w:top w:val="single" w:sz="4" w:space="0" w:color="auto"/>
            </w:tcBorders>
            <w:shd w:val="clear" w:color="auto" w:fill="auto"/>
            <w:noWrap/>
            <w:hideMark/>
          </w:tcPr>
          <w:p w14:paraId="0A5F6F8D" w14:textId="0778C18E" w:rsidR="00EF2D42" w:rsidRPr="00F74282" w:rsidRDefault="00EF2D42" w:rsidP="00EF2D42">
            <w:pPr>
              <w:spacing w:before="0" w:after="0" w:line="240" w:lineRule="auto"/>
              <w:jc w:val="left"/>
              <w:rPr>
                <w:rFonts w:eastAsia="Times New Roman" w:cs="Times New Roman"/>
                <w:color w:val="000000"/>
                <w:sz w:val="22"/>
                <w:lang w:val="en-US"/>
              </w:rPr>
            </w:pPr>
            <w:r w:rsidRPr="001A2D79">
              <w:t>Kayes</w:t>
            </w:r>
          </w:p>
        </w:tc>
        <w:tc>
          <w:tcPr>
            <w:tcW w:w="749" w:type="pct"/>
            <w:tcBorders>
              <w:top w:val="single" w:sz="4" w:space="0" w:color="auto"/>
            </w:tcBorders>
            <w:shd w:val="clear" w:color="auto" w:fill="auto"/>
            <w:noWrap/>
            <w:hideMark/>
          </w:tcPr>
          <w:p w14:paraId="0A4733B1" w14:textId="02AE69BE" w:rsidR="00EF2D42" w:rsidRPr="00F74282" w:rsidRDefault="00EF2D42" w:rsidP="00EF2D42">
            <w:pPr>
              <w:spacing w:before="0" w:after="0" w:line="240" w:lineRule="auto"/>
              <w:jc w:val="center"/>
              <w:rPr>
                <w:rFonts w:eastAsia="Times New Roman" w:cs="Times New Roman"/>
                <w:color w:val="000000"/>
                <w:sz w:val="22"/>
                <w:lang w:val="en-US"/>
              </w:rPr>
            </w:pPr>
            <w:r w:rsidRPr="001A2D79">
              <w:t>18</w:t>
            </w:r>
          </w:p>
        </w:tc>
        <w:tc>
          <w:tcPr>
            <w:tcW w:w="843" w:type="pct"/>
            <w:tcBorders>
              <w:top w:val="single" w:sz="4" w:space="0" w:color="auto"/>
            </w:tcBorders>
            <w:shd w:val="clear" w:color="auto" w:fill="auto"/>
            <w:noWrap/>
            <w:hideMark/>
          </w:tcPr>
          <w:p w14:paraId="6896BB01" w14:textId="49E49AC1" w:rsidR="00EF2D42" w:rsidRPr="00F74282" w:rsidRDefault="00EF2D42" w:rsidP="00EF2D42">
            <w:pPr>
              <w:spacing w:before="0" w:after="0" w:line="240" w:lineRule="auto"/>
              <w:jc w:val="center"/>
              <w:rPr>
                <w:rFonts w:eastAsia="Times New Roman" w:cs="Times New Roman"/>
                <w:color w:val="000000"/>
                <w:sz w:val="22"/>
                <w:lang w:val="en-US"/>
              </w:rPr>
            </w:pPr>
            <w:r w:rsidRPr="001A2D79">
              <w:t>82%</w:t>
            </w:r>
          </w:p>
        </w:tc>
        <w:tc>
          <w:tcPr>
            <w:tcW w:w="608" w:type="pct"/>
            <w:tcBorders>
              <w:top w:val="single" w:sz="4" w:space="0" w:color="auto"/>
            </w:tcBorders>
            <w:shd w:val="clear" w:color="auto" w:fill="auto"/>
            <w:noWrap/>
            <w:hideMark/>
          </w:tcPr>
          <w:p w14:paraId="79910DEB" w14:textId="5C07661B" w:rsidR="00EF2D42" w:rsidRPr="00F74282" w:rsidRDefault="00EF2D42" w:rsidP="00EF2D42">
            <w:pPr>
              <w:spacing w:before="0" w:after="0" w:line="240" w:lineRule="auto"/>
              <w:jc w:val="center"/>
              <w:rPr>
                <w:rFonts w:eastAsia="Times New Roman" w:cs="Times New Roman"/>
                <w:color w:val="000000"/>
                <w:sz w:val="22"/>
                <w:lang w:val="en-US"/>
              </w:rPr>
            </w:pPr>
            <w:r w:rsidRPr="001A2D79">
              <w:t>4</w:t>
            </w:r>
          </w:p>
        </w:tc>
        <w:tc>
          <w:tcPr>
            <w:tcW w:w="984" w:type="pct"/>
            <w:tcBorders>
              <w:top w:val="single" w:sz="4" w:space="0" w:color="auto"/>
            </w:tcBorders>
            <w:shd w:val="clear" w:color="auto" w:fill="auto"/>
            <w:noWrap/>
            <w:hideMark/>
          </w:tcPr>
          <w:p w14:paraId="4CCFFA8A" w14:textId="46132594" w:rsidR="00EF2D42" w:rsidRPr="00F74282" w:rsidRDefault="00EF2D42" w:rsidP="00EF2D42">
            <w:pPr>
              <w:spacing w:before="0" w:after="0" w:line="240" w:lineRule="auto"/>
              <w:jc w:val="center"/>
              <w:rPr>
                <w:rFonts w:eastAsia="Times New Roman" w:cs="Times New Roman"/>
                <w:color w:val="000000"/>
                <w:sz w:val="22"/>
                <w:lang w:val="en-US"/>
              </w:rPr>
            </w:pPr>
            <w:r w:rsidRPr="001A2D79">
              <w:t>18%</w:t>
            </w:r>
          </w:p>
        </w:tc>
        <w:tc>
          <w:tcPr>
            <w:tcW w:w="795" w:type="pct"/>
            <w:tcBorders>
              <w:top w:val="single" w:sz="4" w:space="0" w:color="auto"/>
            </w:tcBorders>
            <w:shd w:val="clear" w:color="auto" w:fill="auto"/>
            <w:noWrap/>
            <w:hideMark/>
          </w:tcPr>
          <w:p w14:paraId="61CB57DF" w14:textId="6B88AC41" w:rsidR="00EF2D42" w:rsidRPr="00F74282" w:rsidRDefault="00EF2D42" w:rsidP="00EF2D42">
            <w:pPr>
              <w:spacing w:before="0" w:after="0" w:line="240" w:lineRule="auto"/>
              <w:jc w:val="center"/>
              <w:rPr>
                <w:rFonts w:eastAsia="Times New Roman" w:cs="Times New Roman"/>
                <w:color w:val="000000"/>
                <w:sz w:val="22"/>
                <w:lang w:val="en-US"/>
              </w:rPr>
            </w:pPr>
            <w:r w:rsidRPr="001A2D79">
              <w:t>22</w:t>
            </w:r>
          </w:p>
        </w:tc>
      </w:tr>
      <w:tr w:rsidR="00EF2D42" w:rsidRPr="00F74282" w14:paraId="47404FAF" w14:textId="77777777">
        <w:trPr>
          <w:trHeight w:val="290"/>
        </w:trPr>
        <w:tc>
          <w:tcPr>
            <w:tcW w:w="1021" w:type="pct"/>
            <w:shd w:val="clear" w:color="auto" w:fill="auto"/>
            <w:noWrap/>
            <w:hideMark/>
          </w:tcPr>
          <w:p w14:paraId="2DFE7171" w14:textId="7AFEA1B9" w:rsidR="00EF2D42" w:rsidRPr="00F74282" w:rsidRDefault="00EF2D42" w:rsidP="00EF2D42">
            <w:pPr>
              <w:spacing w:before="0" w:after="0" w:line="240" w:lineRule="auto"/>
              <w:jc w:val="left"/>
              <w:rPr>
                <w:rFonts w:eastAsia="Times New Roman" w:cs="Times New Roman"/>
                <w:color w:val="000000"/>
                <w:sz w:val="22"/>
                <w:lang w:val="en-US"/>
              </w:rPr>
            </w:pPr>
            <w:r w:rsidRPr="001A2D79">
              <w:t>Kolokani</w:t>
            </w:r>
          </w:p>
        </w:tc>
        <w:tc>
          <w:tcPr>
            <w:tcW w:w="749" w:type="pct"/>
            <w:shd w:val="clear" w:color="auto" w:fill="auto"/>
            <w:noWrap/>
            <w:hideMark/>
          </w:tcPr>
          <w:p w14:paraId="1552BFCA" w14:textId="30610053" w:rsidR="00EF2D42" w:rsidRPr="00F74282" w:rsidRDefault="00EF2D42" w:rsidP="00EF2D42">
            <w:pPr>
              <w:spacing w:before="0" w:after="0" w:line="240" w:lineRule="auto"/>
              <w:jc w:val="center"/>
              <w:rPr>
                <w:rFonts w:eastAsia="Times New Roman" w:cs="Times New Roman"/>
                <w:color w:val="000000"/>
                <w:sz w:val="22"/>
                <w:lang w:val="en-US"/>
              </w:rPr>
            </w:pPr>
            <w:r w:rsidRPr="001A2D79">
              <w:t>15</w:t>
            </w:r>
          </w:p>
        </w:tc>
        <w:tc>
          <w:tcPr>
            <w:tcW w:w="843" w:type="pct"/>
            <w:shd w:val="clear" w:color="auto" w:fill="auto"/>
            <w:noWrap/>
            <w:hideMark/>
          </w:tcPr>
          <w:p w14:paraId="229463A7" w14:textId="4E333D81" w:rsidR="00EF2D42" w:rsidRPr="00F74282" w:rsidRDefault="00EF2D42" w:rsidP="00EF2D42">
            <w:pPr>
              <w:spacing w:before="0" w:after="0" w:line="240" w:lineRule="auto"/>
              <w:jc w:val="center"/>
              <w:rPr>
                <w:rFonts w:eastAsia="Times New Roman" w:cs="Times New Roman"/>
                <w:color w:val="000000"/>
                <w:sz w:val="22"/>
                <w:lang w:val="en-US"/>
              </w:rPr>
            </w:pPr>
            <w:r w:rsidRPr="001A2D79">
              <w:t>71%</w:t>
            </w:r>
          </w:p>
        </w:tc>
        <w:tc>
          <w:tcPr>
            <w:tcW w:w="608" w:type="pct"/>
            <w:shd w:val="clear" w:color="auto" w:fill="auto"/>
            <w:noWrap/>
            <w:hideMark/>
          </w:tcPr>
          <w:p w14:paraId="31BFCB25" w14:textId="7AC7FC5C" w:rsidR="00EF2D42" w:rsidRPr="00F74282" w:rsidRDefault="00EF2D42" w:rsidP="00EF2D42">
            <w:pPr>
              <w:spacing w:before="0" w:after="0" w:line="240" w:lineRule="auto"/>
              <w:jc w:val="center"/>
              <w:rPr>
                <w:rFonts w:eastAsia="Times New Roman" w:cs="Times New Roman"/>
                <w:color w:val="000000"/>
                <w:sz w:val="22"/>
                <w:lang w:val="en-US"/>
              </w:rPr>
            </w:pPr>
            <w:r w:rsidRPr="001A2D79">
              <w:t>6</w:t>
            </w:r>
          </w:p>
        </w:tc>
        <w:tc>
          <w:tcPr>
            <w:tcW w:w="984" w:type="pct"/>
            <w:shd w:val="clear" w:color="auto" w:fill="auto"/>
            <w:noWrap/>
            <w:hideMark/>
          </w:tcPr>
          <w:p w14:paraId="25E11D3D" w14:textId="7D621152" w:rsidR="00EF2D42" w:rsidRPr="00F74282" w:rsidRDefault="00EF2D42" w:rsidP="00EF2D42">
            <w:pPr>
              <w:spacing w:before="0" w:after="0" w:line="240" w:lineRule="auto"/>
              <w:jc w:val="center"/>
              <w:rPr>
                <w:rFonts w:eastAsia="Times New Roman" w:cs="Times New Roman"/>
                <w:color w:val="000000"/>
                <w:sz w:val="22"/>
                <w:lang w:val="en-US"/>
              </w:rPr>
            </w:pPr>
            <w:r w:rsidRPr="001A2D79">
              <w:t>29%</w:t>
            </w:r>
          </w:p>
        </w:tc>
        <w:tc>
          <w:tcPr>
            <w:tcW w:w="795" w:type="pct"/>
            <w:shd w:val="clear" w:color="auto" w:fill="auto"/>
            <w:noWrap/>
            <w:hideMark/>
          </w:tcPr>
          <w:p w14:paraId="482B7BFC" w14:textId="3A51F0C7" w:rsidR="00EF2D42" w:rsidRPr="00F74282" w:rsidRDefault="00EF2D42" w:rsidP="00EF2D42">
            <w:pPr>
              <w:spacing w:before="0" w:after="0" w:line="240" w:lineRule="auto"/>
              <w:jc w:val="center"/>
              <w:rPr>
                <w:rFonts w:eastAsia="Times New Roman" w:cs="Times New Roman"/>
                <w:color w:val="000000"/>
                <w:sz w:val="22"/>
                <w:lang w:val="en-US"/>
              </w:rPr>
            </w:pPr>
            <w:r w:rsidRPr="001A2D79">
              <w:t>21</w:t>
            </w:r>
          </w:p>
        </w:tc>
      </w:tr>
      <w:tr w:rsidR="00EF2D42" w:rsidRPr="00F74282" w14:paraId="7CFAB724" w14:textId="77777777">
        <w:trPr>
          <w:trHeight w:val="290"/>
        </w:trPr>
        <w:tc>
          <w:tcPr>
            <w:tcW w:w="1021" w:type="pct"/>
            <w:shd w:val="clear" w:color="auto" w:fill="auto"/>
            <w:noWrap/>
            <w:hideMark/>
          </w:tcPr>
          <w:p w14:paraId="093DBDF3" w14:textId="19DE44F3" w:rsidR="00EF2D42" w:rsidRPr="00F74282" w:rsidRDefault="00EF2D42" w:rsidP="00EF2D42">
            <w:pPr>
              <w:spacing w:before="0" w:after="0" w:line="240" w:lineRule="auto"/>
              <w:jc w:val="left"/>
              <w:rPr>
                <w:rFonts w:eastAsia="Times New Roman" w:cs="Times New Roman"/>
                <w:color w:val="000000"/>
                <w:sz w:val="22"/>
                <w:lang w:val="en-US"/>
              </w:rPr>
            </w:pPr>
            <w:r w:rsidRPr="001A2D79">
              <w:t>Commune</w:t>
            </w:r>
            <w:r w:rsidR="00324AED">
              <w:t xml:space="preserve"> </w:t>
            </w:r>
            <w:r w:rsidRPr="001A2D79">
              <w:t>I</w:t>
            </w:r>
          </w:p>
        </w:tc>
        <w:tc>
          <w:tcPr>
            <w:tcW w:w="749" w:type="pct"/>
            <w:shd w:val="clear" w:color="auto" w:fill="auto"/>
            <w:noWrap/>
            <w:hideMark/>
          </w:tcPr>
          <w:p w14:paraId="20ACD0CC" w14:textId="21E07DD5" w:rsidR="00EF2D42" w:rsidRPr="00F74282" w:rsidRDefault="00EF2D42" w:rsidP="00EF2D42">
            <w:pPr>
              <w:spacing w:before="0" w:after="0" w:line="240" w:lineRule="auto"/>
              <w:jc w:val="center"/>
              <w:rPr>
                <w:rFonts w:eastAsia="Times New Roman" w:cs="Times New Roman"/>
                <w:color w:val="000000"/>
                <w:sz w:val="22"/>
                <w:lang w:val="en-US"/>
              </w:rPr>
            </w:pPr>
            <w:r w:rsidRPr="001A2D79">
              <w:t>9</w:t>
            </w:r>
          </w:p>
        </w:tc>
        <w:tc>
          <w:tcPr>
            <w:tcW w:w="843" w:type="pct"/>
            <w:shd w:val="clear" w:color="auto" w:fill="auto"/>
            <w:noWrap/>
            <w:hideMark/>
          </w:tcPr>
          <w:p w14:paraId="20D2DA75" w14:textId="366CFFAD" w:rsidR="00EF2D42" w:rsidRPr="00F74282" w:rsidRDefault="00EF2D42" w:rsidP="00EF2D42">
            <w:pPr>
              <w:spacing w:before="0" w:after="0" w:line="240" w:lineRule="auto"/>
              <w:jc w:val="center"/>
              <w:rPr>
                <w:rFonts w:eastAsia="Times New Roman" w:cs="Times New Roman"/>
                <w:color w:val="000000"/>
                <w:sz w:val="22"/>
                <w:lang w:val="en-US"/>
              </w:rPr>
            </w:pPr>
            <w:r w:rsidRPr="001A2D79">
              <w:t>69%</w:t>
            </w:r>
          </w:p>
        </w:tc>
        <w:tc>
          <w:tcPr>
            <w:tcW w:w="608" w:type="pct"/>
            <w:shd w:val="clear" w:color="auto" w:fill="auto"/>
            <w:noWrap/>
            <w:hideMark/>
          </w:tcPr>
          <w:p w14:paraId="541384C2" w14:textId="2A8A43E0" w:rsidR="00EF2D42" w:rsidRPr="00F74282" w:rsidRDefault="00EF2D42" w:rsidP="00EF2D42">
            <w:pPr>
              <w:spacing w:before="0" w:after="0" w:line="240" w:lineRule="auto"/>
              <w:jc w:val="center"/>
              <w:rPr>
                <w:rFonts w:eastAsia="Times New Roman" w:cs="Times New Roman"/>
                <w:color w:val="000000"/>
                <w:sz w:val="22"/>
                <w:lang w:val="en-US"/>
              </w:rPr>
            </w:pPr>
            <w:r w:rsidRPr="001A2D79">
              <w:t>4</w:t>
            </w:r>
          </w:p>
        </w:tc>
        <w:tc>
          <w:tcPr>
            <w:tcW w:w="984" w:type="pct"/>
            <w:shd w:val="clear" w:color="auto" w:fill="auto"/>
            <w:noWrap/>
            <w:hideMark/>
          </w:tcPr>
          <w:p w14:paraId="0BD8E08B" w14:textId="53782512" w:rsidR="00EF2D42" w:rsidRPr="00F74282" w:rsidRDefault="00EF2D42" w:rsidP="00EF2D42">
            <w:pPr>
              <w:spacing w:before="0" w:after="0" w:line="240" w:lineRule="auto"/>
              <w:jc w:val="center"/>
              <w:rPr>
                <w:rFonts w:eastAsia="Times New Roman" w:cs="Times New Roman"/>
                <w:color w:val="000000"/>
                <w:sz w:val="22"/>
                <w:lang w:val="en-US"/>
              </w:rPr>
            </w:pPr>
            <w:r w:rsidRPr="001A2D79">
              <w:t>31%</w:t>
            </w:r>
          </w:p>
        </w:tc>
        <w:tc>
          <w:tcPr>
            <w:tcW w:w="795" w:type="pct"/>
            <w:shd w:val="clear" w:color="auto" w:fill="auto"/>
            <w:noWrap/>
            <w:hideMark/>
          </w:tcPr>
          <w:p w14:paraId="1A2AF4B6" w14:textId="14D093B1" w:rsidR="00EF2D42" w:rsidRPr="00F74282" w:rsidRDefault="00EF2D42" w:rsidP="00EF2D42">
            <w:pPr>
              <w:spacing w:before="0" w:after="0" w:line="240" w:lineRule="auto"/>
              <w:jc w:val="center"/>
              <w:rPr>
                <w:rFonts w:eastAsia="Times New Roman" w:cs="Times New Roman"/>
                <w:color w:val="000000"/>
                <w:sz w:val="22"/>
                <w:lang w:val="en-US"/>
              </w:rPr>
            </w:pPr>
            <w:r w:rsidRPr="001A2D79">
              <w:t>13</w:t>
            </w:r>
          </w:p>
        </w:tc>
      </w:tr>
      <w:tr w:rsidR="00EF2D42" w:rsidRPr="00F74282" w14:paraId="4E4A86BA" w14:textId="77777777">
        <w:trPr>
          <w:trHeight w:val="290"/>
        </w:trPr>
        <w:tc>
          <w:tcPr>
            <w:tcW w:w="1021" w:type="pct"/>
            <w:shd w:val="clear" w:color="auto" w:fill="auto"/>
            <w:noWrap/>
            <w:hideMark/>
          </w:tcPr>
          <w:p w14:paraId="3950D5CB" w14:textId="4CB4BDC2" w:rsidR="00EF2D42" w:rsidRPr="00F74282" w:rsidRDefault="00EF2D42" w:rsidP="00EF2D42">
            <w:pPr>
              <w:spacing w:before="0" w:after="0" w:line="240" w:lineRule="auto"/>
              <w:jc w:val="left"/>
              <w:rPr>
                <w:rFonts w:eastAsia="Times New Roman" w:cs="Times New Roman"/>
                <w:color w:val="000000"/>
                <w:sz w:val="22"/>
                <w:lang w:val="en-US"/>
              </w:rPr>
            </w:pPr>
            <w:r w:rsidRPr="001A2D79">
              <w:t>Mopti</w:t>
            </w:r>
          </w:p>
        </w:tc>
        <w:tc>
          <w:tcPr>
            <w:tcW w:w="749" w:type="pct"/>
            <w:shd w:val="clear" w:color="auto" w:fill="auto"/>
            <w:noWrap/>
            <w:hideMark/>
          </w:tcPr>
          <w:p w14:paraId="6D268E02" w14:textId="5DD5E138" w:rsidR="00EF2D42" w:rsidRPr="00F74282" w:rsidRDefault="00EF2D42" w:rsidP="00EF2D42">
            <w:pPr>
              <w:spacing w:before="0" w:after="0" w:line="240" w:lineRule="auto"/>
              <w:jc w:val="center"/>
              <w:rPr>
                <w:rFonts w:eastAsia="Times New Roman" w:cs="Times New Roman"/>
                <w:color w:val="000000"/>
                <w:sz w:val="22"/>
                <w:lang w:val="en-US"/>
              </w:rPr>
            </w:pPr>
            <w:r w:rsidRPr="001A2D79">
              <w:t>8</w:t>
            </w:r>
          </w:p>
        </w:tc>
        <w:tc>
          <w:tcPr>
            <w:tcW w:w="843" w:type="pct"/>
            <w:shd w:val="clear" w:color="auto" w:fill="auto"/>
            <w:noWrap/>
            <w:hideMark/>
          </w:tcPr>
          <w:p w14:paraId="7B22C494" w14:textId="0D577CBF" w:rsidR="00EF2D42" w:rsidRPr="00F74282" w:rsidRDefault="00EF2D42" w:rsidP="00EF2D42">
            <w:pPr>
              <w:spacing w:before="0" w:after="0" w:line="240" w:lineRule="auto"/>
              <w:jc w:val="center"/>
              <w:rPr>
                <w:rFonts w:eastAsia="Times New Roman" w:cs="Times New Roman"/>
                <w:color w:val="000000"/>
                <w:sz w:val="22"/>
                <w:lang w:val="en-US"/>
              </w:rPr>
            </w:pPr>
            <w:r w:rsidRPr="001A2D79">
              <w:t>50%</w:t>
            </w:r>
          </w:p>
        </w:tc>
        <w:tc>
          <w:tcPr>
            <w:tcW w:w="608" w:type="pct"/>
            <w:shd w:val="clear" w:color="auto" w:fill="auto"/>
            <w:noWrap/>
            <w:hideMark/>
          </w:tcPr>
          <w:p w14:paraId="7FDC6AA8" w14:textId="32A6F2C8" w:rsidR="00EF2D42" w:rsidRPr="00F74282" w:rsidRDefault="00EF2D42" w:rsidP="00EF2D42">
            <w:pPr>
              <w:spacing w:before="0" w:after="0" w:line="240" w:lineRule="auto"/>
              <w:jc w:val="center"/>
              <w:rPr>
                <w:rFonts w:eastAsia="Times New Roman" w:cs="Times New Roman"/>
                <w:color w:val="000000"/>
                <w:sz w:val="22"/>
                <w:lang w:val="en-US"/>
              </w:rPr>
            </w:pPr>
            <w:r w:rsidRPr="001A2D79">
              <w:t>8</w:t>
            </w:r>
          </w:p>
        </w:tc>
        <w:tc>
          <w:tcPr>
            <w:tcW w:w="984" w:type="pct"/>
            <w:shd w:val="clear" w:color="auto" w:fill="auto"/>
            <w:noWrap/>
            <w:hideMark/>
          </w:tcPr>
          <w:p w14:paraId="45F4A9D7" w14:textId="674AB4CF" w:rsidR="00EF2D42" w:rsidRPr="00F74282" w:rsidRDefault="00EF2D42" w:rsidP="00EF2D42">
            <w:pPr>
              <w:spacing w:before="0" w:after="0" w:line="240" w:lineRule="auto"/>
              <w:jc w:val="center"/>
              <w:rPr>
                <w:rFonts w:eastAsia="Times New Roman" w:cs="Times New Roman"/>
                <w:color w:val="000000"/>
                <w:sz w:val="22"/>
                <w:lang w:val="en-US"/>
              </w:rPr>
            </w:pPr>
            <w:r w:rsidRPr="001A2D79">
              <w:t>50%</w:t>
            </w:r>
          </w:p>
        </w:tc>
        <w:tc>
          <w:tcPr>
            <w:tcW w:w="795" w:type="pct"/>
            <w:shd w:val="clear" w:color="auto" w:fill="auto"/>
            <w:noWrap/>
            <w:hideMark/>
          </w:tcPr>
          <w:p w14:paraId="56246BDB" w14:textId="0C38CA90" w:rsidR="00EF2D42" w:rsidRPr="00F74282" w:rsidRDefault="00EF2D42" w:rsidP="00EF2D42">
            <w:pPr>
              <w:spacing w:before="0" w:after="0" w:line="240" w:lineRule="auto"/>
              <w:jc w:val="center"/>
              <w:rPr>
                <w:rFonts w:eastAsia="Times New Roman" w:cs="Times New Roman"/>
                <w:color w:val="000000"/>
                <w:sz w:val="22"/>
                <w:lang w:val="en-US"/>
              </w:rPr>
            </w:pPr>
            <w:r w:rsidRPr="001A2D79">
              <w:t>16</w:t>
            </w:r>
          </w:p>
        </w:tc>
      </w:tr>
      <w:tr w:rsidR="00EF2D42" w:rsidRPr="00F74282" w14:paraId="750F38BE" w14:textId="77777777">
        <w:trPr>
          <w:trHeight w:val="290"/>
        </w:trPr>
        <w:tc>
          <w:tcPr>
            <w:tcW w:w="1021" w:type="pct"/>
            <w:shd w:val="clear" w:color="auto" w:fill="auto"/>
            <w:noWrap/>
            <w:hideMark/>
          </w:tcPr>
          <w:p w14:paraId="1C1F6311" w14:textId="4A7F696E" w:rsidR="00EF2D42" w:rsidRPr="00F74282" w:rsidRDefault="00EF2D42" w:rsidP="00EF2D42">
            <w:pPr>
              <w:spacing w:before="0" w:after="0" w:line="240" w:lineRule="auto"/>
              <w:jc w:val="left"/>
              <w:rPr>
                <w:rFonts w:eastAsia="Times New Roman" w:cs="Times New Roman"/>
                <w:color w:val="000000"/>
                <w:sz w:val="22"/>
                <w:lang w:val="en-US"/>
              </w:rPr>
            </w:pPr>
            <w:r w:rsidRPr="001A2D79">
              <w:t>Sikasso</w:t>
            </w:r>
          </w:p>
        </w:tc>
        <w:tc>
          <w:tcPr>
            <w:tcW w:w="749" w:type="pct"/>
            <w:shd w:val="clear" w:color="auto" w:fill="auto"/>
            <w:noWrap/>
            <w:hideMark/>
          </w:tcPr>
          <w:p w14:paraId="7B284050" w14:textId="3802397C" w:rsidR="00EF2D42" w:rsidRPr="00F74282" w:rsidRDefault="00EF2D42" w:rsidP="00EF2D42">
            <w:pPr>
              <w:spacing w:before="0" w:after="0" w:line="240" w:lineRule="auto"/>
              <w:jc w:val="center"/>
              <w:rPr>
                <w:rFonts w:eastAsia="Times New Roman" w:cs="Times New Roman"/>
                <w:color w:val="000000"/>
                <w:sz w:val="22"/>
                <w:lang w:val="en-US"/>
              </w:rPr>
            </w:pPr>
            <w:r w:rsidRPr="001A2D79">
              <w:t>6</w:t>
            </w:r>
          </w:p>
        </w:tc>
        <w:tc>
          <w:tcPr>
            <w:tcW w:w="843" w:type="pct"/>
            <w:shd w:val="clear" w:color="auto" w:fill="auto"/>
            <w:noWrap/>
            <w:hideMark/>
          </w:tcPr>
          <w:p w14:paraId="523845A8" w14:textId="45E6BFF2" w:rsidR="00EF2D42" w:rsidRPr="00F74282" w:rsidRDefault="00EF2D42" w:rsidP="00EF2D42">
            <w:pPr>
              <w:spacing w:before="0" w:after="0" w:line="240" w:lineRule="auto"/>
              <w:jc w:val="center"/>
              <w:rPr>
                <w:rFonts w:eastAsia="Times New Roman" w:cs="Times New Roman"/>
                <w:color w:val="000000"/>
                <w:sz w:val="22"/>
                <w:lang w:val="en-US"/>
              </w:rPr>
            </w:pPr>
            <w:r w:rsidRPr="001A2D79">
              <w:t>86%</w:t>
            </w:r>
          </w:p>
        </w:tc>
        <w:tc>
          <w:tcPr>
            <w:tcW w:w="608" w:type="pct"/>
            <w:shd w:val="clear" w:color="auto" w:fill="auto"/>
            <w:noWrap/>
            <w:hideMark/>
          </w:tcPr>
          <w:p w14:paraId="53D51CF7" w14:textId="04AC3BB8" w:rsidR="00EF2D42" w:rsidRPr="00F74282" w:rsidRDefault="00EF2D42" w:rsidP="00EF2D42">
            <w:pPr>
              <w:spacing w:before="0" w:after="0" w:line="240" w:lineRule="auto"/>
              <w:jc w:val="center"/>
              <w:rPr>
                <w:rFonts w:eastAsia="Times New Roman" w:cs="Times New Roman"/>
                <w:color w:val="000000"/>
                <w:sz w:val="22"/>
                <w:lang w:val="en-US"/>
              </w:rPr>
            </w:pPr>
            <w:r w:rsidRPr="001A2D79">
              <w:t>1</w:t>
            </w:r>
          </w:p>
        </w:tc>
        <w:tc>
          <w:tcPr>
            <w:tcW w:w="984" w:type="pct"/>
            <w:shd w:val="clear" w:color="auto" w:fill="auto"/>
            <w:noWrap/>
            <w:hideMark/>
          </w:tcPr>
          <w:p w14:paraId="31C50EE4" w14:textId="4C748A9D" w:rsidR="00EF2D42" w:rsidRPr="00F74282" w:rsidRDefault="00EF2D42" w:rsidP="00EF2D42">
            <w:pPr>
              <w:spacing w:before="0" w:after="0" w:line="240" w:lineRule="auto"/>
              <w:jc w:val="center"/>
              <w:rPr>
                <w:rFonts w:eastAsia="Times New Roman" w:cs="Times New Roman"/>
                <w:color w:val="000000"/>
                <w:sz w:val="22"/>
                <w:lang w:val="en-US"/>
              </w:rPr>
            </w:pPr>
            <w:r w:rsidRPr="001A2D79">
              <w:t>14%</w:t>
            </w:r>
          </w:p>
        </w:tc>
        <w:tc>
          <w:tcPr>
            <w:tcW w:w="795" w:type="pct"/>
            <w:shd w:val="clear" w:color="auto" w:fill="auto"/>
            <w:noWrap/>
            <w:hideMark/>
          </w:tcPr>
          <w:p w14:paraId="6FD90E87" w14:textId="65F9122E" w:rsidR="00EF2D42" w:rsidRPr="00F74282" w:rsidRDefault="00EF2D42" w:rsidP="00EF2D42">
            <w:pPr>
              <w:spacing w:before="0" w:after="0" w:line="240" w:lineRule="auto"/>
              <w:jc w:val="center"/>
              <w:rPr>
                <w:rFonts w:eastAsia="Times New Roman" w:cs="Times New Roman"/>
                <w:color w:val="000000"/>
                <w:sz w:val="22"/>
                <w:lang w:val="en-US"/>
              </w:rPr>
            </w:pPr>
            <w:r w:rsidRPr="001A2D79">
              <w:t>7</w:t>
            </w:r>
          </w:p>
        </w:tc>
      </w:tr>
      <w:tr w:rsidR="00EF2D42" w:rsidRPr="00F74282" w14:paraId="4C24C0A1" w14:textId="77777777">
        <w:trPr>
          <w:trHeight w:val="290"/>
        </w:trPr>
        <w:tc>
          <w:tcPr>
            <w:tcW w:w="1021" w:type="pct"/>
            <w:shd w:val="clear" w:color="auto" w:fill="auto"/>
            <w:noWrap/>
            <w:hideMark/>
          </w:tcPr>
          <w:p w14:paraId="6400B9D9" w14:textId="45E71B02" w:rsidR="00EF2D42" w:rsidRPr="00F74282" w:rsidRDefault="00EF2D42" w:rsidP="00EF2D42">
            <w:pPr>
              <w:spacing w:before="0" w:after="0" w:line="240" w:lineRule="auto"/>
              <w:jc w:val="left"/>
              <w:rPr>
                <w:rFonts w:eastAsia="Times New Roman" w:cs="Times New Roman"/>
                <w:color w:val="000000"/>
                <w:sz w:val="22"/>
                <w:lang w:val="en-US"/>
              </w:rPr>
            </w:pPr>
            <w:r w:rsidRPr="001A2D79">
              <w:t>Baroueli</w:t>
            </w:r>
          </w:p>
        </w:tc>
        <w:tc>
          <w:tcPr>
            <w:tcW w:w="749" w:type="pct"/>
            <w:shd w:val="clear" w:color="auto" w:fill="auto"/>
            <w:noWrap/>
            <w:hideMark/>
          </w:tcPr>
          <w:p w14:paraId="0AE6982C" w14:textId="087D9286" w:rsidR="00EF2D42" w:rsidRPr="00F74282" w:rsidRDefault="00EF2D42" w:rsidP="00EF2D42">
            <w:pPr>
              <w:spacing w:before="0" w:after="0" w:line="240" w:lineRule="auto"/>
              <w:jc w:val="center"/>
              <w:rPr>
                <w:rFonts w:eastAsia="Times New Roman" w:cs="Times New Roman"/>
                <w:color w:val="000000"/>
                <w:sz w:val="22"/>
                <w:lang w:val="en-US"/>
              </w:rPr>
            </w:pPr>
            <w:r w:rsidRPr="001A2D79">
              <w:t>5</w:t>
            </w:r>
          </w:p>
        </w:tc>
        <w:tc>
          <w:tcPr>
            <w:tcW w:w="843" w:type="pct"/>
            <w:shd w:val="clear" w:color="auto" w:fill="auto"/>
            <w:noWrap/>
            <w:hideMark/>
          </w:tcPr>
          <w:p w14:paraId="4B687765" w14:textId="22B0C753" w:rsidR="00EF2D42" w:rsidRPr="00F74282" w:rsidRDefault="00EF2D42" w:rsidP="00EF2D42">
            <w:pPr>
              <w:spacing w:before="0" w:after="0" w:line="240" w:lineRule="auto"/>
              <w:jc w:val="center"/>
              <w:rPr>
                <w:rFonts w:eastAsia="Times New Roman" w:cs="Times New Roman"/>
                <w:color w:val="000000"/>
                <w:sz w:val="22"/>
                <w:lang w:val="en-US"/>
              </w:rPr>
            </w:pPr>
            <w:r w:rsidRPr="001A2D79">
              <w:t>100%</w:t>
            </w:r>
          </w:p>
        </w:tc>
        <w:tc>
          <w:tcPr>
            <w:tcW w:w="608" w:type="pct"/>
            <w:shd w:val="clear" w:color="auto" w:fill="auto"/>
            <w:noWrap/>
            <w:hideMark/>
          </w:tcPr>
          <w:p w14:paraId="01B94C5D" w14:textId="68F053FC" w:rsidR="00EF2D42" w:rsidRPr="00F74282" w:rsidRDefault="00EF2D42" w:rsidP="00EF2D42">
            <w:pPr>
              <w:spacing w:before="0" w:after="0" w:line="240" w:lineRule="auto"/>
              <w:jc w:val="center"/>
              <w:rPr>
                <w:rFonts w:eastAsia="Times New Roman" w:cs="Times New Roman"/>
                <w:color w:val="000000"/>
                <w:sz w:val="22"/>
                <w:lang w:val="en-US"/>
              </w:rPr>
            </w:pPr>
            <w:r w:rsidRPr="001A2D79">
              <w:t>0</w:t>
            </w:r>
          </w:p>
        </w:tc>
        <w:tc>
          <w:tcPr>
            <w:tcW w:w="984" w:type="pct"/>
            <w:shd w:val="clear" w:color="auto" w:fill="auto"/>
            <w:noWrap/>
            <w:hideMark/>
          </w:tcPr>
          <w:p w14:paraId="3CB34A20" w14:textId="401DCC1E" w:rsidR="00EF2D42" w:rsidRPr="00F74282" w:rsidRDefault="00EF2D42" w:rsidP="00EF2D42">
            <w:pPr>
              <w:spacing w:before="0" w:after="0" w:line="240" w:lineRule="auto"/>
              <w:jc w:val="center"/>
              <w:rPr>
                <w:rFonts w:eastAsia="Times New Roman" w:cs="Times New Roman"/>
                <w:color w:val="000000"/>
                <w:sz w:val="22"/>
                <w:lang w:val="en-US"/>
              </w:rPr>
            </w:pPr>
            <w:r w:rsidRPr="001A2D79">
              <w:t>0%</w:t>
            </w:r>
          </w:p>
        </w:tc>
        <w:tc>
          <w:tcPr>
            <w:tcW w:w="795" w:type="pct"/>
            <w:shd w:val="clear" w:color="auto" w:fill="auto"/>
            <w:noWrap/>
            <w:hideMark/>
          </w:tcPr>
          <w:p w14:paraId="452F8C43" w14:textId="0F1701DE" w:rsidR="00EF2D42" w:rsidRPr="00F74282" w:rsidRDefault="00EF2D42" w:rsidP="00EF2D42">
            <w:pPr>
              <w:spacing w:before="0" w:after="0" w:line="240" w:lineRule="auto"/>
              <w:jc w:val="center"/>
              <w:rPr>
                <w:rFonts w:eastAsia="Times New Roman" w:cs="Times New Roman"/>
                <w:color w:val="000000"/>
                <w:sz w:val="22"/>
                <w:lang w:val="en-US"/>
              </w:rPr>
            </w:pPr>
            <w:r w:rsidRPr="001A2D79">
              <w:t>5</w:t>
            </w:r>
          </w:p>
        </w:tc>
      </w:tr>
      <w:tr w:rsidR="00EF2D42" w:rsidRPr="00F74282" w14:paraId="27A030B8" w14:textId="77777777">
        <w:trPr>
          <w:trHeight w:val="290"/>
        </w:trPr>
        <w:tc>
          <w:tcPr>
            <w:tcW w:w="1021" w:type="pct"/>
            <w:tcBorders>
              <w:bottom w:val="single" w:sz="4" w:space="0" w:color="auto"/>
            </w:tcBorders>
            <w:shd w:val="clear" w:color="auto" w:fill="auto"/>
            <w:noWrap/>
            <w:hideMark/>
          </w:tcPr>
          <w:p w14:paraId="38FEB59C" w14:textId="64EDD56E" w:rsidR="00EF2D42" w:rsidRPr="00F74282" w:rsidRDefault="00EF2D42" w:rsidP="00EF2D42">
            <w:pPr>
              <w:spacing w:before="0" w:after="0" w:line="240" w:lineRule="auto"/>
              <w:jc w:val="left"/>
              <w:rPr>
                <w:rFonts w:eastAsia="Times New Roman" w:cs="Times New Roman"/>
                <w:color w:val="000000"/>
                <w:sz w:val="22"/>
                <w:lang w:val="en-US"/>
              </w:rPr>
            </w:pPr>
            <w:r w:rsidRPr="001A2D79">
              <w:t>Bandiagara</w:t>
            </w:r>
          </w:p>
        </w:tc>
        <w:tc>
          <w:tcPr>
            <w:tcW w:w="749" w:type="pct"/>
            <w:tcBorders>
              <w:bottom w:val="single" w:sz="4" w:space="0" w:color="auto"/>
            </w:tcBorders>
            <w:shd w:val="clear" w:color="auto" w:fill="auto"/>
            <w:noWrap/>
            <w:hideMark/>
          </w:tcPr>
          <w:p w14:paraId="1E89E256" w14:textId="0FADF0C4" w:rsidR="00EF2D42" w:rsidRPr="00F74282" w:rsidRDefault="00EF2D42" w:rsidP="00EF2D42">
            <w:pPr>
              <w:spacing w:before="0" w:after="0" w:line="240" w:lineRule="auto"/>
              <w:jc w:val="center"/>
              <w:rPr>
                <w:rFonts w:eastAsia="Times New Roman" w:cs="Times New Roman"/>
                <w:color w:val="000000"/>
                <w:sz w:val="22"/>
                <w:lang w:val="en-US"/>
              </w:rPr>
            </w:pPr>
            <w:r w:rsidRPr="001A2D79">
              <w:t>0</w:t>
            </w:r>
          </w:p>
        </w:tc>
        <w:tc>
          <w:tcPr>
            <w:tcW w:w="843" w:type="pct"/>
            <w:tcBorders>
              <w:bottom w:val="single" w:sz="4" w:space="0" w:color="auto"/>
            </w:tcBorders>
            <w:shd w:val="clear" w:color="auto" w:fill="auto"/>
            <w:noWrap/>
            <w:hideMark/>
          </w:tcPr>
          <w:p w14:paraId="2ABCCDB8" w14:textId="079F10DD" w:rsidR="00EF2D42" w:rsidRPr="00F74282" w:rsidRDefault="00324AED" w:rsidP="00EF2D42">
            <w:pPr>
              <w:spacing w:before="0" w:after="0" w:line="240" w:lineRule="auto"/>
              <w:jc w:val="center"/>
              <w:rPr>
                <w:rFonts w:eastAsia="Times New Roman" w:cs="Times New Roman"/>
                <w:color w:val="000000"/>
                <w:sz w:val="22"/>
                <w:lang w:val="en-US"/>
              </w:rPr>
            </w:pPr>
            <w:r>
              <w:t>-</w:t>
            </w:r>
          </w:p>
        </w:tc>
        <w:tc>
          <w:tcPr>
            <w:tcW w:w="608" w:type="pct"/>
            <w:tcBorders>
              <w:bottom w:val="single" w:sz="4" w:space="0" w:color="auto"/>
            </w:tcBorders>
            <w:shd w:val="clear" w:color="auto" w:fill="auto"/>
            <w:noWrap/>
            <w:hideMark/>
          </w:tcPr>
          <w:p w14:paraId="282CC278" w14:textId="51113430" w:rsidR="00EF2D42" w:rsidRPr="00F74282" w:rsidRDefault="00EF2D42" w:rsidP="00EF2D42">
            <w:pPr>
              <w:spacing w:before="0" w:after="0" w:line="240" w:lineRule="auto"/>
              <w:jc w:val="center"/>
              <w:rPr>
                <w:rFonts w:eastAsia="Times New Roman" w:cs="Times New Roman"/>
                <w:color w:val="000000"/>
                <w:sz w:val="22"/>
                <w:lang w:val="en-US"/>
              </w:rPr>
            </w:pPr>
            <w:r w:rsidRPr="001A2D79">
              <w:t>0</w:t>
            </w:r>
          </w:p>
        </w:tc>
        <w:tc>
          <w:tcPr>
            <w:tcW w:w="984" w:type="pct"/>
            <w:tcBorders>
              <w:bottom w:val="single" w:sz="4" w:space="0" w:color="auto"/>
            </w:tcBorders>
            <w:shd w:val="clear" w:color="auto" w:fill="auto"/>
            <w:noWrap/>
            <w:hideMark/>
          </w:tcPr>
          <w:p w14:paraId="582D3907" w14:textId="2379FCA7" w:rsidR="00EF2D42" w:rsidRPr="00F74282" w:rsidRDefault="00324AED" w:rsidP="00EF2D42">
            <w:pPr>
              <w:spacing w:before="0" w:after="0" w:line="240" w:lineRule="auto"/>
              <w:jc w:val="center"/>
              <w:rPr>
                <w:rFonts w:eastAsia="Times New Roman" w:cs="Times New Roman"/>
                <w:color w:val="000000"/>
                <w:sz w:val="22"/>
                <w:lang w:val="en-US"/>
              </w:rPr>
            </w:pPr>
            <w:r>
              <w:t>-</w:t>
            </w:r>
          </w:p>
        </w:tc>
        <w:tc>
          <w:tcPr>
            <w:tcW w:w="795" w:type="pct"/>
            <w:tcBorders>
              <w:bottom w:val="single" w:sz="4" w:space="0" w:color="auto"/>
            </w:tcBorders>
            <w:shd w:val="clear" w:color="auto" w:fill="auto"/>
            <w:noWrap/>
            <w:hideMark/>
          </w:tcPr>
          <w:p w14:paraId="59F1ADAA" w14:textId="4816384D" w:rsidR="00EF2D42" w:rsidRPr="00F74282" w:rsidRDefault="00EF2D42" w:rsidP="00EF2D42">
            <w:pPr>
              <w:spacing w:before="0" w:after="0" w:line="240" w:lineRule="auto"/>
              <w:jc w:val="center"/>
              <w:rPr>
                <w:rFonts w:eastAsia="Times New Roman" w:cs="Times New Roman"/>
                <w:color w:val="000000"/>
                <w:sz w:val="22"/>
                <w:lang w:val="en-US"/>
              </w:rPr>
            </w:pPr>
            <w:r w:rsidRPr="001A2D79">
              <w:t>0</w:t>
            </w:r>
          </w:p>
        </w:tc>
      </w:tr>
      <w:tr w:rsidR="00EF2D42" w:rsidRPr="00324AED" w14:paraId="75B533B9" w14:textId="77777777" w:rsidTr="000C5F8F">
        <w:trPr>
          <w:trHeight w:val="290"/>
        </w:trPr>
        <w:tc>
          <w:tcPr>
            <w:tcW w:w="1021" w:type="pct"/>
            <w:tcBorders>
              <w:top w:val="single" w:sz="4" w:space="0" w:color="auto"/>
              <w:bottom w:val="single" w:sz="4" w:space="0" w:color="auto"/>
            </w:tcBorders>
            <w:shd w:val="clear" w:color="auto" w:fill="FFFFFF" w:themeFill="background1"/>
            <w:noWrap/>
            <w:hideMark/>
          </w:tcPr>
          <w:p w14:paraId="4779D424" w14:textId="59C354E6" w:rsidR="00EF2D42" w:rsidRPr="00324AED" w:rsidRDefault="00EF2D42" w:rsidP="00EF2D42">
            <w:pPr>
              <w:spacing w:before="0" w:after="0" w:line="240" w:lineRule="auto"/>
              <w:jc w:val="left"/>
              <w:rPr>
                <w:rFonts w:eastAsia="Times New Roman" w:cs="Times New Roman"/>
                <w:b/>
                <w:bCs/>
                <w:color w:val="262626" w:themeColor="text1" w:themeTint="D9"/>
                <w:sz w:val="22"/>
                <w:lang w:val="en-US"/>
              </w:rPr>
            </w:pPr>
            <w:r w:rsidRPr="00324AED">
              <w:rPr>
                <w:b/>
                <w:bCs/>
              </w:rPr>
              <w:t>Total</w:t>
            </w:r>
          </w:p>
        </w:tc>
        <w:tc>
          <w:tcPr>
            <w:tcW w:w="749" w:type="pct"/>
            <w:tcBorders>
              <w:top w:val="single" w:sz="4" w:space="0" w:color="auto"/>
              <w:bottom w:val="single" w:sz="4" w:space="0" w:color="auto"/>
            </w:tcBorders>
            <w:shd w:val="clear" w:color="auto" w:fill="FFFFFF" w:themeFill="background1"/>
            <w:noWrap/>
            <w:hideMark/>
          </w:tcPr>
          <w:p w14:paraId="27CC45FE" w14:textId="5DC46913" w:rsidR="00EF2D42" w:rsidRPr="00324AED" w:rsidRDefault="00EF2D42" w:rsidP="00EF2D42">
            <w:pPr>
              <w:spacing w:before="0" w:after="0" w:line="240" w:lineRule="auto"/>
              <w:jc w:val="center"/>
              <w:rPr>
                <w:rFonts w:eastAsia="Times New Roman" w:cs="Times New Roman"/>
                <w:b/>
                <w:bCs/>
                <w:color w:val="262626" w:themeColor="text1" w:themeTint="D9"/>
                <w:sz w:val="22"/>
                <w:lang w:val="en-US"/>
              </w:rPr>
            </w:pPr>
            <w:r w:rsidRPr="00324AED">
              <w:rPr>
                <w:b/>
                <w:bCs/>
              </w:rPr>
              <w:t>61</w:t>
            </w:r>
          </w:p>
        </w:tc>
        <w:tc>
          <w:tcPr>
            <w:tcW w:w="843" w:type="pct"/>
            <w:tcBorders>
              <w:top w:val="single" w:sz="4" w:space="0" w:color="auto"/>
              <w:bottom w:val="single" w:sz="4" w:space="0" w:color="auto"/>
            </w:tcBorders>
            <w:shd w:val="clear" w:color="auto" w:fill="FFFFFF" w:themeFill="background1"/>
            <w:noWrap/>
            <w:hideMark/>
          </w:tcPr>
          <w:p w14:paraId="62A5DDBD" w14:textId="408511D6" w:rsidR="00EF2D42" w:rsidRPr="00324AED" w:rsidRDefault="00EF2D42" w:rsidP="00EF2D42">
            <w:pPr>
              <w:spacing w:before="0" w:after="0" w:line="240" w:lineRule="auto"/>
              <w:jc w:val="center"/>
              <w:rPr>
                <w:rFonts w:eastAsia="Times New Roman" w:cs="Times New Roman"/>
                <w:b/>
                <w:bCs/>
                <w:color w:val="262626" w:themeColor="text1" w:themeTint="D9"/>
                <w:sz w:val="22"/>
                <w:lang w:val="en-US"/>
              </w:rPr>
            </w:pPr>
            <w:r w:rsidRPr="00324AED">
              <w:rPr>
                <w:b/>
                <w:bCs/>
              </w:rPr>
              <w:t>73%</w:t>
            </w:r>
          </w:p>
        </w:tc>
        <w:tc>
          <w:tcPr>
            <w:tcW w:w="608" w:type="pct"/>
            <w:tcBorders>
              <w:top w:val="single" w:sz="4" w:space="0" w:color="auto"/>
              <w:bottom w:val="single" w:sz="4" w:space="0" w:color="auto"/>
            </w:tcBorders>
            <w:shd w:val="clear" w:color="auto" w:fill="FFFFFF" w:themeFill="background1"/>
            <w:noWrap/>
            <w:hideMark/>
          </w:tcPr>
          <w:p w14:paraId="10388BE8" w14:textId="39DC839F" w:rsidR="00EF2D42" w:rsidRPr="00324AED" w:rsidRDefault="00EF2D42" w:rsidP="00EF2D42">
            <w:pPr>
              <w:spacing w:before="0" w:after="0" w:line="240" w:lineRule="auto"/>
              <w:jc w:val="center"/>
              <w:rPr>
                <w:rFonts w:eastAsia="Times New Roman" w:cs="Times New Roman"/>
                <w:b/>
                <w:bCs/>
                <w:color w:val="262626" w:themeColor="text1" w:themeTint="D9"/>
                <w:sz w:val="22"/>
                <w:lang w:val="en-US"/>
              </w:rPr>
            </w:pPr>
            <w:r w:rsidRPr="00324AED">
              <w:rPr>
                <w:b/>
                <w:bCs/>
              </w:rPr>
              <w:t>23</w:t>
            </w:r>
          </w:p>
        </w:tc>
        <w:tc>
          <w:tcPr>
            <w:tcW w:w="984" w:type="pct"/>
            <w:tcBorders>
              <w:top w:val="single" w:sz="4" w:space="0" w:color="auto"/>
              <w:bottom w:val="single" w:sz="4" w:space="0" w:color="auto"/>
            </w:tcBorders>
            <w:shd w:val="clear" w:color="auto" w:fill="FFFFFF" w:themeFill="background1"/>
            <w:noWrap/>
            <w:hideMark/>
          </w:tcPr>
          <w:p w14:paraId="645BFA80" w14:textId="5FF90562" w:rsidR="00EF2D42" w:rsidRPr="00324AED" w:rsidRDefault="00EF2D42" w:rsidP="00EF2D42">
            <w:pPr>
              <w:spacing w:before="0" w:after="0" w:line="240" w:lineRule="auto"/>
              <w:jc w:val="center"/>
              <w:rPr>
                <w:rFonts w:eastAsia="Times New Roman" w:cs="Times New Roman"/>
                <w:b/>
                <w:bCs/>
                <w:color w:val="262626" w:themeColor="text1" w:themeTint="D9"/>
                <w:sz w:val="22"/>
                <w:lang w:val="en-US"/>
              </w:rPr>
            </w:pPr>
            <w:r w:rsidRPr="00324AED">
              <w:rPr>
                <w:b/>
                <w:bCs/>
              </w:rPr>
              <w:t>27%</w:t>
            </w:r>
          </w:p>
        </w:tc>
        <w:tc>
          <w:tcPr>
            <w:tcW w:w="795" w:type="pct"/>
            <w:tcBorders>
              <w:top w:val="single" w:sz="4" w:space="0" w:color="auto"/>
              <w:bottom w:val="single" w:sz="4" w:space="0" w:color="auto"/>
            </w:tcBorders>
            <w:shd w:val="clear" w:color="auto" w:fill="FFFFFF" w:themeFill="background1"/>
            <w:noWrap/>
            <w:hideMark/>
          </w:tcPr>
          <w:p w14:paraId="37A5FBAF" w14:textId="7D0E6027" w:rsidR="00EF2D42" w:rsidRPr="00324AED" w:rsidRDefault="00EF2D42" w:rsidP="00EF2D42">
            <w:pPr>
              <w:spacing w:before="0" w:after="0" w:line="240" w:lineRule="auto"/>
              <w:jc w:val="center"/>
              <w:rPr>
                <w:rFonts w:eastAsia="Times New Roman" w:cs="Times New Roman"/>
                <w:b/>
                <w:bCs/>
                <w:color w:val="262626" w:themeColor="text1" w:themeTint="D9"/>
                <w:sz w:val="22"/>
                <w:lang w:val="en-US"/>
              </w:rPr>
            </w:pPr>
            <w:r w:rsidRPr="00324AED">
              <w:rPr>
                <w:b/>
                <w:bCs/>
              </w:rPr>
              <w:t>84</w:t>
            </w:r>
          </w:p>
        </w:tc>
      </w:tr>
    </w:tbl>
    <w:p w14:paraId="694A6386" w14:textId="77777777" w:rsidR="00582F6D" w:rsidRPr="00F74282" w:rsidRDefault="00582F6D" w:rsidP="00582F6D">
      <w:pPr>
        <w:rPr>
          <w:rFonts w:cs="Times New Roman"/>
        </w:rPr>
      </w:pPr>
    </w:p>
    <w:p w14:paraId="76DEFDAD" w14:textId="63C1AA81" w:rsidR="0086053C" w:rsidRPr="00F74282" w:rsidRDefault="0086053C" w:rsidP="0086053C">
      <w:pPr>
        <w:pStyle w:val="Titre3"/>
        <w:rPr>
          <w:rFonts w:cs="Times New Roman"/>
        </w:rPr>
      </w:pPr>
      <w:bookmarkStart w:id="68" w:name="_Toc123574312"/>
      <w:bookmarkStart w:id="69" w:name="_Toc124176507"/>
      <w:r w:rsidRPr="00F74282">
        <w:rPr>
          <w:rFonts w:cs="Times New Roman"/>
        </w:rPr>
        <w:lastRenderedPageBreak/>
        <w:t>5.1.5. Accessibilité des communautés au filet de sécurité sociaux</w:t>
      </w:r>
      <w:bookmarkEnd w:id="68"/>
      <w:bookmarkEnd w:id="69"/>
    </w:p>
    <w:p w14:paraId="05D5B668" w14:textId="77777777" w:rsidR="0017355E" w:rsidRDefault="00470C7F" w:rsidP="005871BB">
      <w:pPr>
        <w:spacing w:before="0" w:after="0" w:line="240" w:lineRule="auto"/>
        <w:ind w:left="113" w:right="113"/>
        <w:rPr>
          <w:rFonts w:cs="Times New Roman"/>
        </w:rPr>
      </w:pPr>
      <w:r>
        <w:rPr>
          <w:rFonts w:cs="Times New Roman"/>
        </w:rPr>
        <w:t xml:space="preserve">L’une des </w:t>
      </w:r>
      <w:r w:rsidR="006006A2">
        <w:rPr>
          <w:rFonts w:cs="Times New Roman"/>
        </w:rPr>
        <w:t xml:space="preserve">résultats attendus du projet </w:t>
      </w:r>
      <w:r w:rsidR="00CA0CAB">
        <w:rPr>
          <w:rFonts w:cs="Times New Roman"/>
        </w:rPr>
        <w:t xml:space="preserve">était que les </w:t>
      </w:r>
      <w:r w:rsidR="002154AD">
        <w:rPr>
          <w:rFonts w:cs="Times New Roman"/>
        </w:rPr>
        <w:t xml:space="preserve">communautés </w:t>
      </w:r>
      <w:r w:rsidR="00416A89" w:rsidRPr="00F74282">
        <w:rPr>
          <w:rFonts w:cs="Times New Roman"/>
        </w:rPr>
        <w:t xml:space="preserve">des zones ciblées </w:t>
      </w:r>
      <w:r w:rsidR="002154AD">
        <w:rPr>
          <w:rFonts w:cs="Times New Roman"/>
        </w:rPr>
        <w:t>aient</w:t>
      </w:r>
      <w:r w:rsidR="00416A89" w:rsidRPr="00F74282">
        <w:rPr>
          <w:rFonts w:cs="Times New Roman"/>
        </w:rPr>
        <w:t xml:space="preserve"> les connaissances et les compétences nécessaires pour améliorer leurs moyens de subsistance et un meilleur accès aux filets de sécurité sociaux afin de garantir leur capacité à réagir aux chocs et à assurer la couverture de leurs besoins sanitaires</w:t>
      </w:r>
      <w:r w:rsidR="001F3683">
        <w:rPr>
          <w:rFonts w:cs="Times New Roman"/>
        </w:rPr>
        <w:t>.</w:t>
      </w:r>
    </w:p>
    <w:p w14:paraId="1D6E3981" w14:textId="2AB6A366" w:rsidR="007624CD" w:rsidRPr="007624CD" w:rsidRDefault="001F3683" w:rsidP="007624CD">
      <w:pPr>
        <w:spacing w:before="0" w:after="0" w:line="240" w:lineRule="auto"/>
        <w:ind w:left="113" w:right="113"/>
        <w:rPr>
          <w:rFonts w:cs="Times New Roman"/>
        </w:rPr>
      </w:pPr>
      <w:r>
        <w:rPr>
          <w:rFonts w:cs="Times New Roman"/>
        </w:rPr>
        <w:t xml:space="preserve"> </w:t>
      </w:r>
      <w:r w:rsidR="00592CA6">
        <w:rPr>
          <w:rFonts w:cs="Times New Roman"/>
        </w:rPr>
        <w:t>Cependant, il ressort des entretiens</w:t>
      </w:r>
      <w:r w:rsidR="002A5380">
        <w:rPr>
          <w:rFonts w:cs="Times New Roman"/>
        </w:rPr>
        <w:t xml:space="preserve"> que la plupart</w:t>
      </w:r>
      <w:r w:rsidR="006B59B8">
        <w:rPr>
          <w:rFonts w:cs="Times New Roman"/>
        </w:rPr>
        <w:t xml:space="preserve"> des </w:t>
      </w:r>
      <w:r w:rsidR="00B36C27">
        <w:rPr>
          <w:rFonts w:cs="Times New Roman"/>
        </w:rPr>
        <w:t>enquêtés</w:t>
      </w:r>
      <w:r w:rsidR="00FF50BB">
        <w:rPr>
          <w:rFonts w:cs="Times New Roman"/>
        </w:rPr>
        <w:t xml:space="preserve"> n’ont pas </w:t>
      </w:r>
      <w:r w:rsidR="00771318">
        <w:rPr>
          <w:rFonts w:cs="Times New Roman"/>
        </w:rPr>
        <w:t xml:space="preserve">une connaissance de ces activités dans leur </w:t>
      </w:r>
      <w:r w:rsidR="006B5668">
        <w:rPr>
          <w:rFonts w:cs="Times New Roman"/>
        </w:rPr>
        <w:t>communauté.</w:t>
      </w:r>
      <w:r w:rsidR="00EE15D0">
        <w:rPr>
          <w:rFonts w:cs="Times New Roman"/>
        </w:rPr>
        <w:t xml:space="preserve"> </w:t>
      </w:r>
      <w:r w:rsidR="008545D1">
        <w:rPr>
          <w:rFonts w:cs="Times New Roman"/>
        </w:rPr>
        <w:t xml:space="preserve">Seulement </w:t>
      </w:r>
      <w:r w:rsidR="00547783">
        <w:rPr>
          <w:rFonts w:cs="Times New Roman"/>
        </w:rPr>
        <w:t>20</w:t>
      </w:r>
      <w:r w:rsidR="00547783" w:rsidRPr="00547783">
        <w:rPr>
          <w:rFonts w:cs="Times New Roman"/>
        </w:rPr>
        <w:t>% des enquêtés pensent que des personnes ont eu accès pour la première fois à une couverture médicale durable</w:t>
      </w:r>
      <w:r w:rsidR="005871BB">
        <w:rPr>
          <w:rFonts w:cs="Times New Roman"/>
        </w:rPr>
        <w:t xml:space="preserve">, </w:t>
      </w:r>
      <w:r w:rsidR="0017355E">
        <w:rPr>
          <w:rFonts w:cs="Times New Roman"/>
        </w:rPr>
        <w:t>27</w:t>
      </w:r>
      <w:r w:rsidR="005871BB" w:rsidRPr="007624CD">
        <w:rPr>
          <w:rFonts w:cs="Times New Roman"/>
        </w:rPr>
        <w:t>% pensent que des formateurs sont formés pour accroître la résilience des communautés</w:t>
      </w:r>
      <w:r w:rsidR="00751983" w:rsidRPr="007624CD">
        <w:rPr>
          <w:rFonts w:cs="Times New Roman"/>
        </w:rPr>
        <w:t xml:space="preserve"> et </w:t>
      </w:r>
      <w:r w:rsidR="006A6DA1" w:rsidRPr="007624CD">
        <w:rPr>
          <w:rFonts w:cs="Times New Roman"/>
        </w:rPr>
        <w:t>17</w:t>
      </w:r>
      <w:r w:rsidR="00751983" w:rsidRPr="007624CD">
        <w:rPr>
          <w:rFonts w:cs="Times New Roman"/>
        </w:rPr>
        <w:t xml:space="preserve">% pensent que des petits exploitants agricoles et de membres de groupes de femmes </w:t>
      </w:r>
      <w:r w:rsidR="003C48CE" w:rsidRPr="007624CD">
        <w:rPr>
          <w:rFonts w:cs="Times New Roman"/>
        </w:rPr>
        <w:t xml:space="preserve">sont </w:t>
      </w:r>
      <w:r w:rsidR="00751983" w:rsidRPr="007624CD">
        <w:rPr>
          <w:rFonts w:cs="Times New Roman"/>
        </w:rPr>
        <w:t>soutenus par le projet</w:t>
      </w:r>
      <w:r w:rsidR="00BE43F5" w:rsidRPr="007624CD">
        <w:rPr>
          <w:rFonts w:cs="Times New Roman"/>
        </w:rPr>
        <w:t xml:space="preserve">. </w:t>
      </w:r>
      <w:r w:rsidR="009564EC" w:rsidRPr="007624CD">
        <w:rPr>
          <w:rFonts w:cs="Times New Roman"/>
        </w:rPr>
        <w:t xml:space="preserve">Quant </w:t>
      </w:r>
      <w:r w:rsidR="004E5ECA">
        <w:rPr>
          <w:rFonts w:cs="Times New Roman"/>
        </w:rPr>
        <w:t>à</w:t>
      </w:r>
      <w:r w:rsidR="009564EC" w:rsidRPr="007624CD">
        <w:rPr>
          <w:rFonts w:cs="Times New Roman"/>
        </w:rPr>
        <w:t xml:space="preserve"> l’</w:t>
      </w:r>
      <w:r w:rsidR="003E6D1C" w:rsidRPr="007624CD">
        <w:rPr>
          <w:rFonts w:cs="Times New Roman"/>
        </w:rPr>
        <w:t xml:space="preserve">employabilité, </w:t>
      </w:r>
      <w:r w:rsidR="00AF3826" w:rsidRPr="007624CD">
        <w:rPr>
          <w:rFonts w:cs="Times New Roman"/>
        </w:rPr>
        <w:t xml:space="preserve">10% des enquêtés pensent que des emplois temporaires </w:t>
      </w:r>
      <w:r w:rsidR="00CD34DB" w:rsidRPr="007624CD">
        <w:rPr>
          <w:rFonts w:cs="Times New Roman"/>
        </w:rPr>
        <w:t xml:space="preserve">ont été </w:t>
      </w:r>
      <w:r w:rsidR="00AF3826" w:rsidRPr="007624CD">
        <w:rPr>
          <w:rFonts w:cs="Times New Roman"/>
        </w:rPr>
        <w:t>créés dans le cadre du projet</w:t>
      </w:r>
      <w:r w:rsidR="00F928A1" w:rsidRPr="007624CD">
        <w:rPr>
          <w:rFonts w:cs="Times New Roman"/>
        </w:rPr>
        <w:t xml:space="preserve"> et seulement 3</w:t>
      </w:r>
      <w:r w:rsidR="00701040" w:rsidRPr="007624CD">
        <w:rPr>
          <w:rFonts w:cs="Times New Roman"/>
        </w:rPr>
        <w:t>% des enquêtés qui pensent que des emplois permanents ont été créés grâce au projet</w:t>
      </w:r>
      <w:r w:rsidR="00C23C4B" w:rsidRPr="007624CD">
        <w:rPr>
          <w:rFonts w:cs="Times New Roman"/>
        </w:rPr>
        <w:t xml:space="preserve">. Par ailleurs, </w:t>
      </w:r>
      <w:r w:rsidR="007624CD" w:rsidRPr="007624CD">
        <w:rPr>
          <w:rFonts w:cs="Times New Roman"/>
        </w:rPr>
        <w:t>3% des enquêtés pensent que des personnes ont bénéficiés de filets de sécurité sociaux.</w:t>
      </w:r>
    </w:p>
    <w:p w14:paraId="26407362" w14:textId="24056170" w:rsidR="00751983" w:rsidRPr="00F74282" w:rsidRDefault="00751983" w:rsidP="00751983">
      <w:pPr>
        <w:spacing w:before="0" w:after="0" w:line="240" w:lineRule="auto"/>
        <w:ind w:left="113" w:right="113"/>
        <w:rPr>
          <w:rFonts w:eastAsia="Times New Roman" w:cs="Times New Roman"/>
          <w:b/>
          <w:bCs/>
          <w:color w:val="000000"/>
          <w:sz w:val="20"/>
          <w:szCs w:val="20"/>
        </w:rPr>
      </w:pPr>
    </w:p>
    <w:p w14:paraId="4E9A9870" w14:textId="04AC16BF" w:rsidR="00AF42E2" w:rsidRPr="00530A76" w:rsidRDefault="00AF42E2" w:rsidP="00530A76">
      <w:pPr>
        <w:pStyle w:val="Tableau"/>
      </w:pPr>
      <w:bookmarkStart w:id="70" w:name="_Toc123491053"/>
      <w:bookmarkStart w:id="71" w:name="_Toc123574313"/>
      <w:bookmarkStart w:id="72" w:name="_Toc124175843"/>
      <w:bookmarkStart w:id="73" w:name="_Toc124175942"/>
      <w:r w:rsidRPr="00530A76">
        <w:t xml:space="preserve">Tableau </w:t>
      </w:r>
      <w:r w:rsidR="00AF2EAF" w:rsidRPr="00530A76">
        <w:t>9</w:t>
      </w:r>
      <w:r w:rsidRPr="00530A76">
        <w:t xml:space="preserve"> : </w:t>
      </w:r>
      <w:r w:rsidR="001A085D" w:rsidRPr="00530A76">
        <w:t>Opi</w:t>
      </w:r>
      <w:r w:rsidR="0038248A" w:rsidRPr="00530A76">
        <w:t>nions</w:t>
      </w:r>
      <w:r w:rsidRPr="00530A76">
        <w:t xml:space="preserve"> des </w:t>
      </w:r>
      <w:r w:rsidR="00BE5F40" w:rsidRPr="00530A76">
        <w:t>enquêtés</w:t>
      </w:r>
      <w:r w:rsidRPr="00530A76">
        <w:t xml:space="preserve"> </w:t>
      </w:r>
      <w:r w:rsidR="001A0BEA" w:rsidRPr="00530A76">
        <w:t>sur l</w:t>
      </w:r>
      <w:r w:rsidR="00AF7132" w:rsidRPr="00530A76">
        <w:t>’</w:t>
      </w:r>
      <w:r w:rsidR="00BE5F40" w:rsidRPr="00530A76">
        <w:t>accès</w:t>
      </w:r>
      <w:r w:rsidR="001A0BEA" w:rsidRPr="00530A76">
        <w:t xml:space="preserve"> des communautés au filet de sécurité sociaux</w:t>
      </w:r>
      <w:r w:rsidRPr="00530A76">
        <w:t xml:space="preserve"> par Districts Sanitaires selon le type d’équipements reçus</w:t>
      </w:r>
      <w:bookmarkEnd w:id="70"/>
      <w:bookmarkEnd w:id="71"/>
      <w:bookmarkEnd w:id="72"/>
      <w:bookmarkEnd w:id="73"/>
    </w:p>
    <w:tbl>
      <w:tblPr>
        <w:tblW w:w="5638"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1313"/>
        <w:gridCol w:w="1483"/>
        <w:gridCol w:w="1484"/>
        <w:gridCol w:w="1484"/>
        <w:gridCol w:w="1484"/>
        <w:gridCol w:w="1486"/>
        <w:gridCol w:w="1484"/>
      </w:tblGrid>
      <w:tr w:rsidR="00FF6E90" w:rsidRPr="00F74282" w14:paraId="13007DCD" w14:textId="77777777" w:rsidTr="00312880">
        <w:trPr>
          <w:cantSplit/>
          <w:trHeight w:val="2545"/>
          <w:jc w:val="center"/>
        </w:trPr>
        <w:tc>
          <w:tcPr>
            <w:tcW w:w="643" w:type="pct"/>
            <w:tcBorders>
              <w:bottom w:val="single" w:sz="4" w:space="0" w:color="auto"/>
            </w:tcBorders>
            <w:shd w:val="clear" w:color="auto" w:fill="auto"/>
            <w:noWrap/>
            <w:textDirection w:val="btLr"/>
            <w:vAlign w:val="center"/>
            <w:hideMark/>
          </w:tcPr>
          <w:p w14:paraId="2AC168FF" w14:textId="77777777" w:rsidR="00C508BA" w:rsidRPr="00F74282" w:rsidRDefault="00C508BA" w:rsidP="009C281F">
            <w:pPr>
              <w:spacing w:before="0" w:after="0" w:line="240" w:lineRule="auto"/>
              <w:ind w:left="113" w:right="113"/>
              <w:jc w:val="center"/>
              <w:rPr>
                <w:rFonts w:eastAsia="Times New Roman" w:cs="Times New Roman"/>
                <w:b/>
                <w:color w:val="000000"/>
                <w:sz w:val="20"/>
                <w:szCs w:val="20"/>
              </w:rPr>
            </w:pPr>
            <w:r w:rsidRPr="00F74282">
              <w:rPr>
                <w:rFonts w:eastAsia="Times New Roman" w:cs="Times New Roman"/>
                <w:b/>
                <w:color w:val="000000"/>
                <w:sz w:val="20"/>
                <w:szCs w:val="20"/>
              </w:rPr>
              <w:t>Districts sanitaires</w:t>
            </w:r>
          </w:p>
        </w:tc>
        <w:tc>
          <w:tcPr>
            <w:tcW w:w="726" w:type="pct"/>
            <w:tcBorders>
              <w:bottom w:val="single" w:sz="4" w:space="0" w:color="auto"/>
            </w:tcBorders>
            <w:shd w:val="clear" w:color="auto" w:fill="auto"/>
            <w:textDirection w:val="btLr"/>
            <w:vAlign w:val="center"/>
            <w:hideMark/>
          </w:tcPr>
          <w:p w14:paraId="58E5D182" w14:textId="1BF28902" w:rsidR="00C508BA" w:rsidRPr="00F74282" w:rsidRDefault="00897EFD" w:rsidP="00646DFC">
            <w:pPr>
              <w:spacing w:before="0" w:after="0" w:line="240" w:lineRule="auto"/>
              <w:ind w:left="113" w:right="113"/>
              <w:jc w:val="center"/>
              <w:rPr>
                <w:rFonts w:eastAsia="Times New Roman" w:cs="Times New Roman"/>
                <w:b/>
                <w:color w:val="000000"/>
                <w:sz w:val="20"/>
                <w:szCs w:val="20"/>
              </w:rPr>
            </w:pPr>
            <w:r w:rsidRPr="00F74282">
              <w:rPr>
                <w:rFonts w:eastAsia="Times New Roman" w:cs="Times New Roman"/>
                <w:b/>
                <w:color w:val="000000"/>
                <w:sz w:val="20"/>
                <w:szCs w:val="20"/>
              </w:rPr>
              <w:t xml:space="preserve">% des </w:t>
            </w:r>
            <w:r w:rsidR="00AD43DE" w:rsidRPr="00F74282">
              <w:rPr>
                <w:rFonts w:eastAsia="Times New Roman" w:cs="Times New Roman"/>
                <w:b/>
                <w:color w:val="000000"/>
                <w:sz w:val="20"/>
                <w:szCs w:val="20"/>
              </w:rPr>
              <w:t>enquêtés qui pensent que d</w:t>
            </w:r>
            <w:r w:rsidR="00C508BA" w:rsidRPr="00F74282">
              <w:rPr>
                <w:rFonts w:eastAsia="Times New Roman" w:cs="Times New Roman"/>
                <w:b/>
                <w:color w:val="000000"/>
                <w:sz w:val="20"/>
                <w:szCs w:val="20"/>
              </w:rPr>
              <w:t>es personnes ont eu accès pour la première fois à une couverture médicale durable</w:t>
            </w:r>
          </w:p>
        </w:tc>
        <w:tc>
          <w:tcPr>
            <w:tcW w:w="726" w:type="pct"/>
            <w:tcBorders>
              <w:bottom w:val="single" w:sz="4" w:space="0" w:color="auto"/>
            </w:tcBorders>
            <w:shd w:val="clear" w:color="auto" w:fill="auto"/>
            <w:textDirection w:val="btLr"/>
            <w:vAlign w:val="center"/>
            <w:hideMark/>
          </w:tcPr>
          <w:p w14:paraId="03A33E06" w14:textId="13842026" w:rsidR="00C508BA" w:rsidRPr="00F74282" w:rsidRDefault="00AD43DE" w:rsidP="00646DFC">
            <w:pPr>
              <w:spacing w:before="0" w:after="0" w:line="240" w:lineRule="auto"/>
              <w:ind w:left="113" w:right="113"/>
              <w:jc w:val="center"/>
              <w:rPr>
                <w:rFonts w:eastAsia="Times New Roman" w:cs="Times New Roman"/>
                <w:b/>
                <w:color w:val="000000"/>
                <w:sz w:val="20"/>
                <w:szCs w:val="20"/>
              </w:rPr>
            </w:pPr>
            <w:r w:rsidRPr="00F74282">
              <w:rPr>
                <w:rFonts w:eastAsia="Times New Roman" w:cs="Times New Roman"/>
                <w:b/>
                <w:color w:val="000000"/>
                <w:sz w:val="20"/>
                <w:szCs w:val="20"/>
              </w:rPr>
              <w:t xml:space="preserve">% des enquêtés qui pensent que </w:t>
            </w:r>
            <w:r w:rsidR="008F2530" w:rsidRPr="00F74282">
              <w:rPr>
                <w:rFonts w:eastAsia="Times New Roman" w:cs="Times New Roman"/>
                <w:b/>
                <w:color w:val="000000"/>
                <w:sz w:val="20"/>
                <w:szCs w:val="20"/>
              </w:rPr>
              <w:t>de</w:t>
            </w:r>
            <w:r w:rsidR="00C508BA" w:rsidRPr="00F74282">
              <w:rPr>
                <w:rFonts w:eastAsia="Times New Roman" w:cs="Times New Roman"/>
                <w:b/>
                <w:color w:val="000000"/>
                <w:sz w:val="20"/>
                <w:szCs w:val="20"/>
              </w:rPr>
              <w:t>s formateurs sont formés pour accroître la résilience des communautés</w:t>
            </w:r>
          </w:p>
        </w:tc>
        <w:tc>
          <w:tcPr>
            <w:tcW w:w="726" w:type="pct"/>
            <w:tcBorders>
              <w:bottom w:val="single" w:sz="4" w:space="0" w:color="auto"/>
            </w:tcBorders>
            <w:shd w:val="clear" w:color="auto" w:fill="auto"/>
            <w:textDirection w:val="btLr"/>
            <w:vAlign w:val="center"/>
            <w:hideMark/>
          </w:tcPr>
          <w:p w14:paraId="288F1ED5" w14:textId="657FD65D" w:rsidR="00C508BA" w:rsidRPr="00F74282" w:rsidRDefault="008F2530" w:rsidP="00646DFC">
            <w:pPr>
              <w:spacing w:before="0" w:after="0" w:line="240" w:lineRule="auto"/>
              <w:ind w:left="113" w:right="113"/>
              <w:jc w:val="center"/>
              <w:rPr>
                <w:rFonts w:eastAsia="Times New Roman" w:cs="Times New Roman"/>
                <w:b/>
                <w:color w:val="000000"/>
                <w:sz w:val="20"/>
                <w:szCs w:val="20"/>
              </w:rPr>
            </w:pPr>
            <w:r w:rsidRPr="00F74282">
              <w:rPr>
                <w:rFonts w:eastAsia="Times New Roman" w:cs="Times New Roman"/>
                <w:b/>
                <w:color w:val="000000"/>
                <w:sz w:val="20"/>
                <w:szCs w:val="20"/>
              </w:rPr>
              <w:t xml:space="preserve">% des enquêtés qui pensent que </w:t>
            </w:r>
            <w:r w:rsidR="00C508BA" w:rsidRPr="00F74282">
              <w:rPr>
                <w:rFonts w:eastAsia="Times New Roman" w:cs="Times New Roman"/>
                <w:b/>
                <w:color w:val="000000"/>
                <w:sz w:val="20"/>
                <w:szCs w:val="20"/>
              </w:rPr>
              <w:t>des petits exploitants agricoles et de membres de groupes de femmes soutenus par le projet</w:t>
            </w:r>
          </w:p>
        </w:tc>
        <w:tc>
          <w:tcPr>
            <w:tcW w:w="726" w:type="pct"/>
            <w:tcBorders>
              <w:bottom w:val="single" w:sz="4" w:space="0" w:color="auto"/>
            </w:tcBorders>
            <w:shd w:val="clear" w:color="auto" w:fill="auto"/>
            <w:textDirection w:val="btLr"/>
            <w:vAlign w:val="center"/>
            <w:hideMark/>
          </w:tcPr>
          <w:p w14:paraId="159EA321" w14:textId="744FA60B" w:rsidR="00C508BA" w:rsidRPr="00F74282" w:rsidRDefault="008F2530" w:rsidP="00646DFC">
            <w:pPr>
              <w:spacing w:before="0" w:after="0" w:line="240" w:lineRule="auto"/>
              <w:ind w:left="113" w:right="113"/>
              <w:jc w:val="center"/>
              <w:rPr>
                <w:rFonts w:eastAsia="Times New Roman" w:cs="Times New Roman"/>
                <w:b/>
                <w:color w:val="000000"/>
                <w:sz w:val="20"/>
                <w:szCs w:val="20"/>
              </w:rPr>
            </w:pPr>
            <w:r w:rsidRPr="00F74282">
              <w:rPr>
                <w:rFonts w:eastAsia="Times New Roman" w:cs="Times New Roman"/>
                <w:b/>
                <w:color w:val="000000"/>
                <w:sz w:val="20"/>
                <w:szCs w:val="20"/>
              </w:rPr>
              <w:t xml:space="preserve">% des enquêtés qui pensent que </w:t>
            </w:r>
            <w:r w:rsidR="00C508BA" w:rsidRPr="00F74282">
              <w:rPr>
                <w:rFonts w:eastAsia="Times New Roman" w:cs="Times New Roman"/>
                <w:b/>
                <w:color w:val="000000"/>
                <w:sz w:val="20"/>
                <w:szCs w:val="20"/>
              </w:rPr>
              <w:t>des emplois temporaires créés dans le cadre du projet</w:t>
            </w:r>
          </w:p>
        </w:tc>
        <w:tc>
          <w:tcPr>
            <w:tcW w:w="727" w:type="pct"/>
            <w:tcBorders>
              <w:bottom w:val="single" w:sz="4" w:space="0" w:color="auto"/>
            </w:tcBorders>
            <w:shd w:val="clear" w:color="auto" w:fill="auto"/>
            <w:textDirection w:val="btLr"/>
            <w:vAlign w:val="center"/>
            <w:hideMark/>
          </w:tcPr>
          <w:p w14:paraId="01E4E2FD" w14:textId="2EA1E24B" w:rsidR="00C508BA" w:rsidRPr="00F74282" w:rsidRDefault="008F2530" w:rsidP="00646DFC">
            <w:pPr>
              <w:spacing w:before="0" w:after="0" w:line="240" w:lineRule="auto"/>
              <w:ind w:left="113" w:right="113"/>
              <w:jc w:val="center"/>
              <w:rPr>
                <w:rFonts w:eastAsia="Times New Roman" w:cs="Times New Roman"/>
                <w:b/>
                <w:color w:val="000000"/>
                <w:sz w:val="20"/>
                <w:szCs w:val="20"/>
              </w:rPr>
            </w:pPr>
            <w:r w:rsidRPr="00F74282">
              <w:rPr>
                <w:rFonts w:eastAsia="Times New Roman" w:cs="Times New Roman"/>
                <w:b/>
                <w:color w:val="000000"/>
                <w:sz w:val="20"/>
                <w:szCs w:val="20"/>
              </w:rPr>
              <w:t xml:space="preserve">% des enquêtés qui pensent que </w:t>
            </w:r>
            <w:r w:rsidR="00C508BA" w:rsidRPr="00F74282">
              <w:rPr>
                <w:rFonts w:eastAsia="Times New Roman" w:cs="Times New Roman"/>
                <w:b/>
                <w:color w:val="000000"/>
                <w:sz w:val="20"/>
                <w:szCs w:val="20"/>
              </w:rPr>
              <w:t>des emplois permanents ont été créés grâce au projet</w:t>
            </w:r>
          </w:p>
        </w:tc>
        <w:tc>
          <w:tcPr>
            <w:tcW w:w="726" w:type="pct"/>
            <w:tcBorders>
              <w:bottom w:val="single" w:sz="4" w:space="0" w:color="auto"/>
            </w:tcBorders>
            <w:shd w:val="clear" w:color="auto" w:fill="auto"/>
            <w:textDirection w:val="btLr"/>
            <w:vAlign w:val="center"/>
            <w:hideMark/>
          </w:tcPr>
          <w:p w14:paraId="44E4A7A7" w14:textId="1373191C" w:rsidR="00C508BA" w:rsidRPr="00F74282" w:rsidRDefault="008F2530" w:rsidP="00646DFC">
            <w:pPr>
              <w:spacing w:before="0" w:after="0" w:line="240" w:lineRule="auto"/>
              <w:ind w:left="113" w:right="113"/>
              <w:jc w:val="center"/>
              <w:rPr>
                <w:rFonts w:eastAsia="Times New Roman" w:cs="Times New Roman"/>
                <w:b/>
                <w:color w:val="000000"/>
                <w:sz w:val="20"/>
                <w:szCs w:val="20"/>
              </w:rPr>
            </w:pPr>
            <w:r w:rsidRPr="00F74282">
              <w:rPr>
                <w:rFonts w:eastAsia="Times New Roman" w:cs="Times New Roman"/>
                <w:b/>
                <w:color w:val="000000"/>
                <w:sz w:val="20"/>
                <w:szCs w:val="20"/>
              </w:rPr>
              <w:t xml:space="preserve">% des enquêtés qui pensent que </w:t>
            </w:r>
            <w:r w:rsidR="00C508BA" w:rsidRPr="00F74282">
              <w:rPr>
                <w:rFonts w:eastAsia="Times New Roman" w:cs="Times New Roman"/>
                <w:b/>
                <w:color w:val="000000"/>
                <w:sz w:val="20"/>
                <w:szCs w:val="20"/>
              </w:rPr>
              <w:t>des personnes ont bénéficiés de filets de sécurité sociaux</w:t>
            </w:r>
          </w:p>
        </w:tc>
      </w:tr>
      <w:tr w:rsidR="00FA3E07" w:rsidRPr="00F74282" w14:paraId="0B3B1F5B" w14:textId="77777777" w:rsidTr="00312880">
        <w:trPr>
          <w:trHeight w:val="273"/>
          <w:jc w:val="center"/>
        </w:trPr>
        <w:tc>
          <w:tcPr>
            <w:tcW w:w="643" w:type="pct"/>
            <w:tcBorders>
              <w:top w:val="single" w:sz="4" w:space="0" w:color="auto"/>
            </w:tcBorders>
            <w:shd w:val="clear" w:color="auto" w:fill="auto"/>
            <w:noWrap/>
            <w:vAlign w:val="bottom"/>
            <w:hideMark/>
          </w:tcPr>
          <w:p w14:paraId="14E6DA92" w14:textId="77777777" w:rsidR="00C508BA" w:rsidRPr="00F74282" w:rsidRDefault="00C508BA" w:rsidP="00C508BA">
            <w:pPr>
              <w:spacing w:before="0" w:after="0" w:line="240" w:lineRule="auto"/>
              <w:jc w:val="left"/>
              <w:rPr>
                <w:rFonts w:eastAsia="Times New Roman" w:cs="Times New Roman"/>
                <w:color w:val="000000"/>
                <w:sz w:val="20"/>
                <w:szCs w:val="20"/>
              </w:rPr>
            </w:pPr>
            <w:r w:rsidRPr="00F74282">
              <w:rPr>
                <w:rFonts w:eastAsia="Times New Roman" w:cs="Times New Roman"/>
                <w:color w:val="000000"/>
                <w:sz w:val="20"/>
                <w:szCs w:val="20"/>
              </w:rPr>
              <w:t>Bandiagara</w:t>
            </w:r>
          </w:p>
        </w:tc>
        <w:tc>
          <w:tcPr>
            <w:tcW w:w="726" w:type="pct"/>
            <w:tcBorders>
              <w:top w:val="single" w:sz="4" w:space="0" w:color="auto"/>
            </w:tcBorders>
            <w:shd w:val="clear" w:color="auto" w:fill="auto"/>
            <w:noWrap/>
            <w:vAlign w:val="bottom"/>
            <w:hideMark/>
          </w:tcPr>
          <w:p w14:paraId="775BD63F"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c>
          <w:tcPr>
            <w:tcW w:w="726" w:type="pct"/>
            <w:tcBorders>
              <w:top w:val="single" w:sz="4" w:space="0" w:color="auto"/>
            </w:tcBorders>
            <w:shd w:val="clear" w:color="auto" w:fill="auto"/>
            <w:noWrap/>
            <w:vAlign w:val="bottom"/>
            <w:hideMark/>
          </w:tcPr>
          <w:p w14:paraId="19372C78"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c>
          <w:tcPr>
            <w:tcW w:w="726" w:type="pct"/>
            <w:tcBorders>
              <w:top w:val="single" w:sz="4" w:space="0" w:color="auto"/>
            </w:tcBorders>
            <w:shd w:val="clear" w:color="auto" w:fill="auto"/>
            <w:noWrap/>
            <w:vAlign w:val="bottom"/>
            <w:hideMark/>
          </w:tcPr>
          <w:p w14:paraId="74B1BB8D"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c>
          <w:tcPr>
            <w:tcW w:w="726" w:type="pct"/>
            <w:tcBorders>
              <w:top w:val="single" w:sz="4" w:space="0" w:color="auto"/>
            </w:tcBorders>
            <w:shd w:val="clear" w:color="auto" w:fill="auto"/>
            <w:noWrap/>
            <w:vAlign w:val="bottom"/>
            <w:hideMark/>
          </w:tcPr>
          <w:p w14:paraId="617506C2"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c>
          <w:tcPr>
            <w:tcW w:w="727" w:type="pct"/>
            <w:tcBorders>
              <w:top w:val="single" w:sz="4" w:space="0" w:color="auto"/>
            </w:tcBorders>
            <w:shd w:val="clear" w:color="auto" w:fill="auto"/>
            <w:noWrap/>
            <w:vAlign w:val="bottom"/>
            <w:hideMark/>
          </w:tcPr>
          <w:p w14:paraId="6191281A"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c>
          <w:tcPr>
            <w:tcW w:w="726" w:type="pct"/>
            <w:tcBorders>
              <w:top w:val="single" w:sz="4" w:space="0" w:color="auto"/>
            </w:tcBorders>
            <w:shd w:val="clear" w:color="auto" w:fill="auto"/>
            <w:noWrap/>
            <w:vAlign w:val="bottom"/>
            <w:hideMark/>
          </w:tcPr>
          <w:p w14:paraId="18BC4F4E"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r>
      <w:tr w:rsidR="00FA3E07" w:rsidRPr="00F74282" w14:paraId="20290C78" w14:textId="77777777" w:rsidTr="00312880">
        <w:trPr>
          <w:trHeight w:val="273"/>
          <w:jc w:val="center"/>
        </w:trPr>
        <w:tc>
          <w:tcPr>
            <w:tcW w:w="643" w:type="pct"/>
            <w:shd w:val="clear" w:color="auto" w:fill="auto"/>
            <w:noWrap/>
            <w:vAlign w:val="bottom"/>
            <w:hideMark/>
          </w:tcPr>
          <w:p w14:paraId="762EAC7D" w14:textId="77777777" w:rsidR="00C508BA" w:rsidRPr="00F74282" w:rsidRDefault="00C508BA" w:rsidP="00C508BA">
            <w:pPr>
              <w:spacing w:before="0" w:after="0" w:line="240" w:lineRule="auto"/>
              <w:jc w:val="left"/>
              <w:rPr>
                <w:rFonts w:eastAsia="Times New Roman" w:cs="Times New Roman"/>
                <w:color w:val="000000"/>
                <w:sz w:val="20"/>
                <w:szCs w:val="20"/>
              </w:rPr>
            </w:pPr>
            <w:proofErr w:type="spellStart"/>
            <w:r w:rsidRPr="00F74282">
              <w:rPr>
                <w:rFonts w:eastAsia="Times New Roman" w:cs="Times New Roman"/>
                <w:color w:val="000000"/>
                <w:sz w:val="20"/>
                <w:szCs w:val="20"/>
              </w:rPr>
              <w:t>Barouéli</w:t>
            </w:r>
            <w:proofErr w:type="spellEnd"/>
          </w:p>
        </w:tc>
        <w:tc>
          <w:tcPr>
            <w:tcW w:w="726" w:type="pct"/>
            <w:shd w:val="clear" w:color="auto" w:fill="auto"/>
            <w:noWrap/>
            <w:vAlign w:val="bottom"/>
            <w:hideMark/>
          </w:tcPr>
          <w:p w14:paraId="779C2DB8"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c>
          <w:tcPr>
            <w:tcW w:w="726" w:type="pct"/>
            <w:shd w:val="clear" w:color="auto" w:fill="auto"/>
            <w:noWrap/>
            <w:vAlign w:val="bottom"/>
            <w:hideMark/>
          </w:tcPr>
          <w:p w14:paraId="3D92E4DA"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75%</w:t>
            </w:r>
          </w:p>
        </w:tc>
        <w:tc>
          <w:tcPr>
            <w:tcW w:w="726" w:type="pct"/>
            <w:shd w:val="clear" w:color="auto" w:fill="auto"/>
            <w:noWrap/>
            <w:vAlign w:val="bottom"/>
            <w:hideMark/>
          </w:tcPr>
          <w:p w14:paraId="47626685"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75%</w:t>
            </w:r>
          </w:p>
        </w:tc>
        <w:tc>
          <w:tcPr>
            <w:tcW w:w="726" w:type="pct"/>
            <w:shd w:val="clear" w:color="auto" w:fill="auto"/>
            <w:noWrap/>
            <w:vAlign w:val="bottom"/>
            <w:hideMark/>
          </w:tcPr>
          <w:p w14:paraId="2503E8AA"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25%</w:t>
            </w:r>
          </w:p>
        </w:tc>
        <w:tc>
          <w:tcPr>
            <w:tcW w:w="727" w:type="pct"/>
            <w:shd w:val="clear" w:color="auto" w:fill="auto"/>
            <w:noWrap/>
            <w:vAlign w:val="bottom"/>
            <w:hideMark/>
          </w:tcPr>
          <w:p w14:paraId="22018E43"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c>
          <w:tcPr>
            <w:tcW w:w="726" w:type="pct"/>
            <w:shd w:val="clear" w:color="auto" w:fill="auto"/>
            <w:noWrap/>
            <w:vAlign w:val="bottom"/>
            <w:hideMark/>
          </w:tcPr>
          <w:p w14:paraId="30BB6546"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r>
      <w:tr w:rsidR="00FA3E07" w:rsidRPr="00F74282" w14:paraId="32AF4848" w14:textId="77777777" w:rsidTr="00312880">
        <w:trPr>
          <w:trHeight w:val="273"/>
          <w:jc w:val="center"/>
        </w:trPr>
        <w:tc>
          <w:tcPr>
            <w:tcW w:w="643" w:type="pct"/>
            <w:shd w:val="clear" w:color="auto" w:fill="auto"/>
            <w:noWrap/>
            <w:vAlign w:val="bottom"/>
            <w:hideMark/>
          </w:tcPr>
          <w:p w14:paraId="61D0097F" w14:textId="77777777" w:rsidR="00C508BA" w:rsidRPr="00F74282" w:rsidRDefault="00C508BA" w:rsidP="00C508BA">
            <w:pPr>
              <w:spacing w:before="0" w:after="0" w:line="240" w:lineRule="auto"/>
              <w:jc w:val="left"/>
              <w:rPr>
                <w:rFonts w:eastAsia="Times New Roman" w:cs="Times New Roman"/>
                <w:color w:val="000000"/>
                <w:sz w:val="20"/>
                <w:szCs w:val="20"/>
              </w:rPr>
            </w:pPr>
            <w:r w:rsidRPr="00F74282">
              <w:rPr>
                <w:rFonts w:eastAsia="Times New Roman" w:cs="Times New Roman"/>
                <w:color w:val="000000"/>
                <w:sz w:val="20"/>
                <w:szCs w:val="20"/>
              </w:rPr>
              <w:t>Commune I</w:t>
            </w:r>
          </w:p>
        </w:tc>
        <w:tc>
          <w:tcPr>
            <w:tcW w:w="726" w:type="pct"/>
            <w:shd w:val="clear" w:color="auto" w:fill="auto"/>
            <w:noWrap/>
            <w:vAlign w:val="bottom"/>
            <w:hideMark/>
          </w:tcPr>
          <w:p w14:paraId="050925EE"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c>
          <w:tcPr>
            <w:tcW w:w="726" w:type="pct"/>
            <w:shd w:val="clear" w:color="auto" w:fill="auto"/>
            <w:noWrap/>
            <w:vAlign w:val="bottom"/>
            <w:hideMark/>
          </w:tcPr>
          <w:p w14:paraId="4B00D84D"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25%</w:t>
            </w:r>
          </w:p>
        </w:tc>
        <w:tc>
          <w:tcPr>
            <w:tcW w:w="726" w:type="pct"/>
            <w:shd w:val="clear" w:color="auto" w:fill="auto"/>
            <w:noWrap/>
            <w:vAlign w:val="bottom"/>
            <w:hideMark/>
          </w:tcPr>
          <w:p w14:paraId="7A76EEB1"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c>
          <w:tcPr>
            <w:tcW w:w="726" w:type="pct"/>
            <w:shd w:val="clear" w:color="auto" w:fill="auto"/>
            <w:noWrap/>
            <w:vAlign w:val="bottom"/>
            <w:hideMark/>
          </w:tcPr>
          <w:p w14:paraId="3FAFEBA5"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25%</w:t>
            </w:r>
          </w:p>
        </w:tc>
        <w:tc>
          <w:tcPr>
            <w:tcW w:w="727" w:type="pct"/>
            <w:shd w:val="clear" w:color="auto" w:fill="auto"/>
            <w:noWrap/>
            <w:vAlign w:val="bottom"/>
            <w:hideMark/>
          </w:tcPr>
          <w:p w14:paraId="5AEFEFC8"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c>
          <w:tcPr>
            <w:tcW w:w="726" w:type="pct"/>
            <w:shd w:val="clear" w:color="auto" w:fill="auto"/>
            <w:noWrap/>
            <w:vAlign w:val="bottom"/>
            <w:hideMark/>
          </w:tcPr>
          <w:p w14:paraId="41CEB980"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25%</w:t>
            </w:r>
          </w:p>
        </w:tc>
      </w:tr>
      <w:tr w:rsidR="00FA3E07" w:rsidRPr="00F74282" w14:paraId="6B3BCE9F" w14:textId="77777777" w:rsidTr="00312880">
        <w:trPr>
          <w:trHeight w:val="273"/>
          <w:jc w:val="center"/>
        </w:trPr>
        <w:tc>
          <w:tcPr>
            <w:tcW w:w="643" w:type="pct"/>
            <w:shd w:val="clear" w:color="auto" w:fill="auto"/>
            <w:noWrap/>
            <w:vAlign w:val="bottom"/>
            <w:hideMark/>
          </w:tcPr>
          <w:p w14:paraId="0974B166" w14:textId="77777777" w:rsidR="00C508BA" w:rsidRPr="00F74282" w:rsidRDefault="00C508BA" w:rsidP="00C508BA">
            <w:pPr>
              <w:spacing w:before="0" w:after="0" w:line="240" w:lineRule="auto"/>
              <w:jc w:val="left"/>
              <w:rPr>
                <w:rFonts w:eastAsia="Times New Roman" w:cs="Times New Roman"/>
                <w:color w:val="000000"/>
                <w:sz w:val="20"/>
                <w:szCs w:val="20"/>
              </w:rPr>
            </w:pPr>
            <w:r w:rsidRPr="00F74282">
              <w:rPr>
                <w:rFonts w:eastAsia="Times New Roman" w:cs="Times New Roman"/>
                <w:color w:val="000000"/>
                <w:sz w:val="20"/>
                <w:szCs w:val="20"/>
              </w:rPr>
              <w:t>Kayes</w:t>
            </w:r>
          </w:p>
        </w:tc>
        <w:tc>
          <w:tcPr>
            <w:tcW w:w="726" w:type="pct"/>
            <w:shd w:val="clear" w:color="auto" w:fill="auto"/>
            <w:noWrap/>
            <w:vAlign w:val="bottom"/>
            <w:hideMark/>
          </w:tcPr>
          <w:p w14:paraId="5CC65538"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80%</w:t>
            </w:r>
          </w:p>
        </w:tc>
        <w:tc>
          <w:tcPr>
            <w:tcW w:w="726" w:type="pct"/>
            <w:shd w:val="clear" w:color="auto" w:fill="auto"/>
            <w:noWrap/>
            <w:vAlign w:val="bottom"/>
            <w:hideMark/>
          </w:tcPr>
          <w:p w14:paraId="3FC023E7"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c>
          <w:tcPr>
            <w:tcW w:w="726" w:type="pct"/>
            <w:shd w:val="clear" w:color="auto" w:fill="auto"/>
            <w:noWrap/>
            <w:vAlign w:val="bottom"/>
            <w:hideMark/>
          </w:tcPr>
          <w:p w14:paraId="492E3799"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c>
          <w:tcPr>
            <w:tcW w:w="726" w:type="pct"/>
            <w:shd w:val="clear" w:color="auto" w:fill="auto"/>
            <w:noWrap/>
            <w:vAlign w:val="bottom"/>
            <w:hideMark/>
          </w:tcPr>
          <w:p w14:paraId="0D17CAE4"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c>
          <w:tcPr>
            <w:tcW w:w="727" w:type="pct"/>
            <w:shd w:val="clear" w:color="auto" w:fill="auto"/>
            <w:noWrap/>
            <w:vAlign w:val="bottom"/>
            <w:hideMark/>
          </w:tcPr>
          <w:p w14:paraId="64CF4C4A"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c>
          <w:tcPr>
            <w:tcW w:w="726" w:type="pct"/>
            <w:shd w:val="clear" w:color="auto" w:fill="auto"/>
            <w:noWrap/>
            <w:vAlign w:val="bottom"/>
            <w:hideMark/>
          </w:tcPr>
          <w:p w14:paraId="7FAEAD50"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r>
      <w:tr w:rsidR="00FA3E07" w:rsidRPr="00F74282" w14:paraId="7541DD50" w14:textId="77777777" w:rsidTr="00312880">
        <w:trPr>
          <w:trHeight w:val="273"/>
          <w:jc w:val="center"/>
        </w:trPr>
        <w:tc>
          <w:tcPr>
            <w:tcW w:w="643" w:type="pct"/>
            <w:shd w:val="clear" w:color="auto" w:fill="auto"/>
            <w:noWrap/>
            <w:vAlign w:val="bottom"/>
            <w:hideMark/>
          </w:tcPr>
          <w:p w14:paraId="70728DA3" w14:textId="77777777" w:rsidR="00C508BA" w:rsidRPr="00F74282" w:rsidRDefault="00C508BA" w:rsidP="00C508BA">
            <w:pPr>
              <w:spacing w:before="0" w:after="0" w:line="240" w:lineRule="auto"/>
              <w:jc w:val="left"/>
              <w:rPr>
                <w:rFonts w:eastAsia="Times New Roman" w:cs="Times New Roman"/>
                <w:color w:val="000000"/>
                <w:sz w:val="20"/>
                <w:szCs w:val="20"/>
              </w:rPr>
            </w:pPr>
            <w:r w:rsidRPr="00F74282">
              <w:rPr>
                <w:rFonts w:eastAsia="Times New Roman" w:cs="Times New Roman"/>
                <w:color w:val="000000"/>
                <w:sz w:val="20"/>
                <w:szCs w:val="20"/>
              </w:rPr>
              <w:t>Kolokani</w:t>
            </w:r>
          </w:p>
        </w:tc>
        <w:tc>
          <w:tcPr>
            <w:tcW w:w="726" w:type="pct"/>
            <w:shd w:val="clear" w:color="auto" w:fill="auto"/>
            <w:noWrap/>
            <w:vAlign w:val="bottom"/>
            <w:hideMark/>
          </w:tcPr>
          <w:p w14:paraId="75B0AB5C"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c>
          <w:tcPr>
            <w:tcW w:w="726" w:type="pct"/>
            <w:shd w:val="clear" w:color="auto" w:fill="auto"/>
            <w:noWrap/>
            <w:vAlign w:val="bottom"/>
            <w:hideMark/>
          </w:tcPr>
          <w:p w14:paraId="15AAE016"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20%</w:t>
            </w:r>
          </w:p>
        </w:tc>
        <w:tc>
          <w:tcPr>
            <w:tcW w:w="726" w:type="pct"/>
            <w:shd w:val="clear" w:color="auto" w:fill="auto"/>
            <w:noWrap/>
            <w:vAlign w:val="bottom"/>
            <w:hideMark/>
          </w:tcPr>
          <w:p w14:paraId="5763629D"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c>
          <w:tcPr>
            <w:tcW w:w="726" w:type="pct"/>
            <w:shd w:val="clear" w:color="auto" w:fill="auto"/>
            <w:noWrap/>
            <w:vAlign w:val="bottom"/>
            <w:hideMark/>
          </w:tcPr>
          <w:p w14:paraId="1ACB0AD6"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c>
          <w:tcPr>
            <w:tcW w:w="727" w:type="pct"/>
            <w:shd w:val="clear" w:color="auto" w:fill="auto"/>
            <w:noWrap/>
            <w:vAlign w:val="bottom"/>
            <w:hideMark/>
          </w:tcPr>
          <w:p w14:paraId="7A6B797F"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c>
          <w:tcPr>
            <w:tcW w:w="726" w:type="pct"/>
            <w:shd w:val="clear" w:color="auto" w:fill="auto"/>
            <w:noWrap/>
            <w:vAlign w:val="bottom"/>
            <w:hideMark/>
          </w:tcPr>
          <w:p w14:paraId="08210177"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r>
      <w:tr w:rsidR="00FA3E07" w:rsidRPr="00F74282" w14:paraId="29BDCD99" w14:textId="77777777" w:rsidTr="00312880">
        <w:trPr>
          <w:trHeight w:val="273"/>
          <w:jc w:val="center"/>
        </w:trPr>
        <w:tc>
          <w:tcPr>
            <w:tcW w:w="643" w:type="pct"/>
            <w:shd w:val="clear" w:color="auto" w:fill="auto"/>
            <w:noWrap/>
            <w:vAlign w:val="bottom"/>
            <w:hideMark/>
          </w:tcPr>
          <w:p w14:paraId="7AD430E8" w14:textId="77777777" w:rsidR="00C508BA" w:rsidRPr="00F74282" w:rsidRDefault="00C508BA" w:rsidP="00C508BA">
            <w:pPr>
              <w:spacing w:before="0" w:after="0" w:line="240" w:lineRule="auto"/>
              <w:jc w:val="left"/>
              <w:rPr>
                <w:rFonts w:eastAsia="Times New Roman" w:cs="Times New Roman"/>
                <w:color w:val="000000"/>
                <w:sz w:val="20"/>
                <w:szCs w:val="20"/>
              </w:rPr>
            </w:pPr>
            <w:r w:rsidRPr="00F74282">
              <w:rPr>
                <w:rFonts w:eastAsia="Times New Roman" w:cs="Times New Roman"/>
                <w:color w:val="000000"/>
                <w:sz w:val="20"/>
                <w:szCs w:val="20"/>
              </w:rPr>
              <w:t>Mopti</w:t>
            </w:r>
          </w:p>
        </w:tc>
        <w:tc>
          <w:tcPr>
            <w:tcW w:w="726" w:type="pct"/>
            <w:shd w:val="clear" w:color="auto" w:fill="auto"/>
            <w:noWrap/>
            <w:vAlign w:val="bottom"/>
            <w:hideMark/>
          </w:tcPr>
          <w:p w14:paraId="39653562"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20%</w:t>
            </w:r>
          </w:p>
        </w:tc>
        <w:tc>
          <w:tcPr>
            <w:tcW w:w="726" w:type="pct"/>
            <w:shd w:val="clear" w:color="auto" w:fill="auto"/>
            <w:noWrap/>
            <w:vAlign w:val="bottom"/>
            <w:hideMark/>
          </w:tcPr>
          <w:p w14:paraId="7ABDC93D"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20%</w:t>
            </w:r>
          </w:p>
        </w:tc>
        <w:tc>
          <w:tcPr>
            <w:tcW w:w="726" w:type="pct"/>
            <w:shd w:val="clear" w:color="auto" w:fill="auto"/>
            <w:noWrap/>
            <w:vAlign w:val="bottom"/>
            <w:hideMark/>
          </w:tcPr>
          <w:p w14:paraId="5DDE24CA"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c>
          <w:tcPr>
            <w:tcW w:w="726" w:type="pct"/>
            <w:shd w:val="clear" w:color="auto" w:fill="auto"/>
            <w:noWrap/>
            <w:vAlign w:val="bottom"/>
            <w:hideMark/>
          </w:tcPr>
          <w:p w14:paraId="2E364E7F"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20%</w:t>
            </w:r>
          </w:p>
        </w:tc>
        <w:tc>
          <w:tcPr>
            <w:tcW w:w="727" w:type="pct"/>
            <w:shd w:val="clear" w:color="auto" w:fill="auto"/>
            <w:noWrap/>
            <w:vAlign w:val="bottom"/>
            <w:hideMark/>
          </w:tcPr>
          <w:p w14:paraId="746E344D"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20%</w:t>
            </w:r>
          </w:p>
        </w:tc>
        <w:tc>
          <w:tcPr>
            <w:tcW w:w="726" w:type="pct"/>
            <w:shd w:val="clear" w:color="auto" w:fill="auto"/>
            <w:noWrap/>
            <w:vAlign w:val="bottom"/>
            <w:hideMark/>
          </w:tcPr>
          <w:p w14:paraId="42D969D4"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r>
      <w:tr w:rsidR="00FA3E07" w:rsidRPr="00F74282" w14:paraId="0F59ADC8" w14:textId="77777777" w:rsidTr="00312880">
        <w:trPr>
          <w:trHeight w:val="273"/>
          <w:jc w:val="center"/>
        </w:trPr>
        <w:tc>
          <w:tcPr>
            <w:tcW w:w="643" w:type="pct"/>
            <w:tcBorders>
              <w:bottom w:val="single" w:sz="4" w:space="0" w:color="auto"/>
            </w:tcBorders>
            <w:shd w:val="clear" w:color="auto" w:fill="auto"/>
            <w:noWrap/>
            <w:vAlign w:val="bottom"/>
            <w:hideMark/>
          </w:tcPr>
          <w:p w14:paraId="7185296A" w14:textId="77777777" w:rsidR="00C508BA" w:rsidRPr="00F74282" w:rsidRDefault="00C508BA" w:rsidP="00C508BA">
            <w:pPr>
              <w:spacing w:before="0" w:after="0" w:line="240" w:lineRule="auto"/>
              <w:jc w:val="left"/>
              <w:rPr>
                <w:rFonts w:eastAsia="Times New Roman" w:cs="Times New Roman"/>
                <w:color w:val="000000"/>
                <w:sz w:val="20"/>
                <w:szCs w:val="20"/>
              </w:rPr>
            </w:pPr>
            <w:r w:rsidRPr="00F74282">
              <w:rPr>
                <w:rFonts w:eastAsia="Times New Roman" w:cs="Times New Roman"/>
                <w:color w:val="000000"/>
                <w:sz w:val="20"/>
                <w:szCs w:val="20"/>
              </w:rPr>
              <w:t>Sikasso</w:t>
            </w:r>
          </w:p>
        </w:tc>
        <w:tc>
          <w:tcPr>
            <w:tcW w:w="726" w:type="pct"/>
            <w:tcBorders>
              <w:bottom w:val="single" w:sz="4" w:space="0" w:color="auto"/>
            </w:tcBorders>
            <w:shd w:val="clear" w:color="auto" w:fill="auto"/>
            <w:noWrap/>
            <w:vAlign w:val="bottom"/>
            <w:hideMark/>
          </w:tcPr>
          <w:p w14:paraId="1C92C89D"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25%</w:t>
            </w:r>
          </w:p>
        </w:tc>
        <w:tc>
          <w:tcPr>
            <w:tcW w:w="726" w:type="pct"/>
            <w:tcBorders>
              <w:bottom w:val="single" w:sz="4" w:space="0" w:color="auto"/>
            </w:tcBorders>
            <w:shd w:val="clear" w:color="auto" w:fill="auto"/>
            <w:noWrap/>
            <w:vAlign w:val="bottom"/>
            <w:hideMark/>
          </w:tcPr>
          <w:p w14:paraId="4626E150"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50%</w:t>
            </w:r>
          </w:p>
        </w:tc>
        <w:tc>
          <w:tcPr>
            <w:tcW w:w="726" w:type="pct"/>
            <w:tcBorders>
              <w:bottom w:val="single" w:sz="4" w:space="0" w:color="auto"/>
            </w:tcBorders>
            <w:shd w:val="clear" w:color="auto" w:fill="auto"/>
            <w:noWrap/>
            <w:vAlign w:val="bottom"/>
            <w:hideMark/>
          </w:tcPr>
          <w:p w14:paraId="5C9E8F54"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50%</w:t>
            </w:r>
          </w:p>
        </w:tc>
        <w:tc>
          <w:tcPr>
            <w:tcW w:w="726" w:type="pct"/>
            <w:tcBorders>
              <w:bottom w:val="single" w:sz="4" w:space="0" w:color="auto"/>
            </w:tcBorders>
            <w:shd w:val="clear" w:color="auto" w:fill="auto"/>
            <w:noWrap/>
            <w:vAlign w:val="bottom"/>
            <w:hideMark/>
          </w:tcPr>
          <w:p w14:paraId="49ED7E7A"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c>
          <w:tcPr>
            <w:tcW w:w="727" w:type="pct"/>
            <w:tcBorders>
              <w:bottom w:val="single" w:sz="4" w:space="0" w:color="auto"/>
            </w:tcBorders>
            <w:shd w:val="clear" w:color="auto" w:fill="auto"/>
            <w:noWrap/>
            <w:vAlign w:val="bottom"/>
            <w:hideMark/>
          </w:tcPr>
          <w:p w14:paraId="3719FCEA"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c>
          <w:tcPr>
            <w:tcW w:w="726" w:type="pct"/>
            <w:tcBorders>
              <w:bottom w:val="single" w:sz="4" w:space="0" w:color="auto"/>
            </w:tcBorders>
            <w:shd w:val="clear" w:color="auto" w:fill="auto"/>
            <w:noWrap/>
            <w:vAlign w:val="bottom"/>
            <w:hideMark/>
          </w:tcPr>
          <w:p w14:paraId="7B087ABD" w14:textId="77777777" w:rsidR="00C508BA" w:rsidRPr="00F74282" w:rsidRDefault="00C508BA" w:rsidP="00C508BA">
            <w:pPr>
              <w:spacing w:before="0" w:after="0" w:line="240" w:lineRule="auto"/>
              <w:jc w:val="center"/>
              <w:rPr>
                <w:rFonts w:eastAsia="Times New Roman" w:cs="Times New Roman"/>
                <w:color w:val="000000"/>
                <w:sz w:val="20"/>
                <w:szCs w:val="20"/>
              </w:rPr>
            </w:pPr>
            <w:r w:rsidRPr="00F74282">
              <w:rPr>
                <w:rFonts w:eastAsia="Times New Roman" w:cs="Times New Roman"/>
                <w:color w:val="000000"/>
                <w:sz w:val="20"/>
                <w:szCs w:val="20"/>
              </w:rPr>
              <w:t>0%</w:t>
            </w:r>
          </w:p>
        </w:tc>
      </w:tr>
      <w:tr w:rsidR="003960C0" w:rsidRPr="00F74282" w14:paraId="46759D03" w14:textId="77777777" w:rsidTr="00312880">
        <w:trPr>
          <w:trHeight w:val="273"/>
          <w:jc w:val="center"/>
        </w:trPr>
        <w:tc>
          <w:tcPr>
            <w:tcW w:w="643" w:type="pct"/>
            <w:tcBorders>
              <w:top w:val="single" w:sz="4" w:space="0" w:color="auto"/>
            </w:tcBorders>
            <w:shd w:val="clear" w:color="auto" w:fill="auto"/>
            <w:noWrap/>
            <w:vAlign w:val="bottom"/>
            <w:hideMark/>
          </w:tcPr>
          <w:p w14:paraId="7E6C94B7" w14:textId="0EC28B7D" w:rsidR="00C508BA" w:rsidRPr="00F74282" w:rsidRDefault="00C508BA" w:rsidP="00C508BA">
            <w:pPr>
              <w:spacing w:before="0" w:after="0" w:line="240" w:lineRule="auto"/>
              <w:jc w:val="left"/>
              <w:rPr>
                <w:rFonts w:eastAsia="Times New Roman" w:cs="Times New Roman"/>
                <w:b/>
                <w:sz w:val="20"/>
                <w:szCs w:val="20"/>
              </w:rPr>
            </w:pPr>
            <w:r w:rsidRPr="00F74282">
              <w:rPr>
                <w:rFonts w:eastAsia="Times New Roman" w:cs="Times New Roman"/>
                <w:b/>
                <w:sz w:val="20"/>
                <w:szCs w:val="20"/>
              </w:rPr>
              <w:t xml:space="preserve">Total </w:t>
            </w:r>
          </w:p>
        </w:tc>
        <w:tc>
          <w:tcPr>
            <w:tcW w:w="726" w:type="pct"/>
            <w:tcBorders>
              <w:top w:val="single" w:sz="4" w:space="0" w:color="auto"/>
            </w:tcBorders>
            <w:shd w:val="clear" w:color="auto" w:fill="auto"/>
            <w:noWrap/>
            <w:vAlign w:val="bottom"/>
            <w:hideMark/>
          </w:tcPr>
          <w:p w14:paraId="26922020" w14:textId="77777777" w:rsidR="00C508BA" w:rsidRPr="00F74282" w:rsidRDefault="00C508BA" w:rsidP="00C508BA">
            <w:pPr>
              <w:spacing w:before="0" w:after="0" w:line="240" w:lineRule="auto"/>
              <w:jc w:val="center"/>
              <w:rPr>
                <w:rFonts w:eastAsia="Times New Roman" w:cs="Times New Roman"/>
                <w:b/>
                <w:sz w:val="20"/>
                <w:szCs w:val="20"/>
              </w:rPr>
            </w:pPr>
            <w:r w:rsidRPr="00F74282">
              <w:rPr>
                <w:rFonts w:eastAsia="Times New Roman" w:cs="Times New Roman"/>
                <w:b/>
                <w:sz w:val="20"/>
                <w:szCs w:val="20"/>
              </w:rPr>
              <w:t>20%</w:t>
            </w:r>
          </w:p>
        </w:tc>
        <w:tc>
          <w:tcPr>
            <w:tcW w:w="726" w:type="pct"/>
            <w:tcBorders>
              <w:top w:val="single" w:sz="4" w:space="0" w:color="auto"/>
            </w:tcBorders>
            <w:shd w:val="clear" w:color="auto" w:fill="auto"/>
            <w:noWrap/>
            <w:vAlign w:val="bottom"/>
            <w:hideMark/>
          </w:tcPr>
          <w:p w14:paraId="4EE737FA" w14:textId="77777777" w:rsidR="00C508BA" w:rsidRPr="00F74282" w:rsidRDefault="00C508BA" w:rsidP="00C508BA">
            <w:pPr>
              <w:spacing w:before="0" w:after="0" w:line="240" w:lineRule="auto"/>
              <w:jc w:val="center"/>
              <w:rPr>
                <w:rFonts w:eastAsia="Times New Roman" w:cs="Times New Roman"/>
                <w:b/>
                <w:sz w:val="20"/>
                <w:szCs w:val="20"/>
              </w:rPr>
            </w:pPr>
            <w:r w:rsidRPr="00F74282">
              <w:rPr>
                <w:rFonts w:eastAsia="Times New Roman" w:cs="Times New Roman"/>
                <w:b/>
                <w:sz w:val="20"/>
                <w:szCs w:val="20"/>
              </w:rPr>
              <w:t>27%</w:t>
            </w:r>
          </w:p>
        </w:tc>
        <w:tc>
          <w:tcPr>
            <w:tcW w:w="726" w:type="pct"/>
            <w:tcBorders>
              <w:top w:val="single" w:sz="4" w:space="0" w:color="auto"/>
            </w:tcBorders>
            <w:shd w:val="clear" w:color="auto" w:fill="auto"/>
            <w:noWrap/>
            <w:vAlign w:val="bottom"/>
            <w:hideMark/>
          </w:tcPr>
          <w:p w14:paraId="175B4F2F" w14:textId="77777777" w:rsidR="00C508BA" w:rsidRPr="00F74282" w:rsidRDefault="00C508BA" w:rsidP="00C508BA">
            <w:pPr>
              <w:spacing w:before="0" w:after="0" w:line="240" w:lineRule="auto"/>
              <w:jc w:val="center"/>
              <w:rPr>
                <w:rFonts w:eastAsia="Times New Roman" w:cs="Times New Roman"/>
                <w:b/>
                <w:sz w:val="20"/>
                <w:szCs w:val="20"/>
              </w:rPr>
            </w:pPr>
            <w:r w:rsidRPr="00F74282">
              <w:rPr>
                <w:rFonts w:eastAsia="Times New Roman" w:cs="Times New Roman"/>
                <w:b/>
                <w:sz w:val="20"/>
                <w:szCs w:val="20"/>
              </w:rPr>
              <w:t>17%</w:t>
            </w:r>
          </w:p>
        </w:tc>
        <w:tc>
          <w:tcPr>
            <w:tcW w:w="726" w:type="pct"/>
            <w:tcBorders>
              <w:top w:val="single" w:sz="4" w:space="0" w:color="auto"/>
            </w:tcBorders>
            <w:shd w:val="clear" w:color="auto" w:fill="auto"/>
            <w:noWrap/>
            <w:vAlign w:val="bottom"/>
            <w:hideMark/>
          </w:tcPr>
          <w:p w14:paraId="24F97DFD" w14:textId="77777777" w:rsidR="00C508BA" w:rsidRPr="00F74282" w:rsidRDefault="00C508BA" w:rsidP="00C508BA">
            <w:pPr>
              <w:spacing w:before="0" w:after="0" w:line="240" w:lineRule="auto"/>
              <w:jc w:val="center"/>
              <w:rPr>
                <w:rFonts w:eastAsia="Times New Roman" w:cs="Times New Roman"/>
                <w:b/>
                <w:sz w:val="20"/>
                <w:szCs w:val="20"/>
              </w:rPr>
            </w:pPr>
            <w:r w:rsidRPr="00F74282">
              <w:rPr>
                <w:rFonts w:eastAsia="Times New Roman" w:cs="Times New Roman"/>
                <w:b/>
                <w:sz w:val="20"/>
                <w:szCs w:val="20"/>
              </w:rPr>
              <w:t>10%</w:t>
            </w:r>
          </w:p>
        </w:tc>
        <w:tc>
          <w:tcPr>
            <w:tcW w:w="727" w:type="pct"/>
            <w:tcBorders>
              <w:top w:val="single" w:sz="4" w:space="0" w:color="auto"/>
            </w:tcBorders>
            <w:shd w:val="clear" w:color="auto" w:fill="auto"/>
            <w:noWrap/>
            <w:vAlign w:val="bottom"/>
            <w:hideMark/>
          </w:tcPr>
          <w:p w14:paraId="12632A6E" w14:textId="77777777" w:rsidR="00C508BA" w:rsidRPr="00F74282" w:rsidRDefault="00C508BA" w:rsidP="00C508BA">
            <w:pPr>
              <w:spacing w:before="0" w:after="0" w:line="240" w:lineRule="auto"/>
              <w:jc w:val="center"/>
              <w:rPr>
                <w:rFonts w:eastAsia="Times New Roman" w:cs="Times New Roman"/>
                <w:b/>
                <w:sz w:val="20"/>
                <w:szCs w:val="20"/>
              </w:rPr>
            </w:pPr>
            <w:r w:rsidRPr="00F74282">
              <w:rPr>
                <w:rFonts w:eastAsia="Times New Roman" w:cs="Times New Roman"/>
                <w:b/>
                <w:sz w:val="20"/>
                <w:szCs w:val="20"/>
              </w:rPr>
              <w:t>3%</w:t>
            </w:r>
          </w:p>
        </w:tc>
        <w:tc>
          <w:tcPr>
            <w:tcW w:w="726" w:type="pct"/>
            <w:tcBorders>
              <w:top w:val="single" w:sz="4" w:space="0" w:color="auto"/>
            </w:tcBorders>
            <w:shd w:val="clear" w:color="auto" w:fill="auto"/>
            <w:noWrap/>
            <w:vAlign w:val="bottom"/>
            <w:hideMark/>
          </w:tcPr>
          <w:p w14:paraId="015F776F" w14:textId="77777777" w:rsidR="00C508BA" w:rsidRPr="00F74282" w:rsidRDefault="00C508BA" w:rsidP="00C508BA">
            <w:pPr>
              <w:spacing w:before="0" w:after="0" w:line="240" w:lineRule="auto"/>
              <w:jc w:val="center"/>
              <w:rPr>
                <w:rFonts w:eastAsia="Times New Roman" w:cs="Times New Roman"/>
                <w:b/>
                <w:sz w:val="20"/>
                <w:szCs w:val="20"/>
              </w:rPr>
            </w:pPr>
            <w:r w:rsidRPr="00F74282">
              <w:rPr>
                <w:rFonts w:eastAsia="Times New Roman" w:cs="Times New Roman"/>
                <w:b/>
                <w:sz w:val="20"/>
                <w:szCs w:val="20"/>
              </w:rPr>
              <w:t>3%</w:t>
            </w:r>
          </w:p>
        </w:tc>
      </w:tr>
    </w:tbl>
    <w:p w14:paraId="21184BD4" w14:textId="77777777" w:rsidR="00C508BA" w:rsidRDefault="00C508BA" w:rsidP="00C508BA">
      <w:pPr>
        <w:rPr>
          <w:rFonts w:cs="Times New Roman"/>
        </w:rPr>
      </w:pPr>
    </w:p>
    <w:p w14:paraId="77183A75" w14:textId="0B92C2CF" w:rsidR="006601DF" w:rsidRPr="00521267" w:rsidRDefault="001C5A67" w:rsidP="00860122">
      <w:pPr>
        <w:pStyle w:val="Titre3"/>
      </w:pPr>
      <w:bookmarkStart w:id="74" w:name="_Toc124176508"/>
      <w:r w:rsidRPr="00521267">
        <w:rPr>
          <w:rStyle w:val="Titre3Car"/>
          <w:rFonts w:ascii="Times New Roman" w:hAnsi="Times New Roman"/>
          <w:b/>
          <w:bCs/>
        </w:rPr>
        <w:t>5.1.6.</w:t>
      </w:r>
      <w:r w:rsidRPr="00521267">
        <w:t xml:space="preserve"> </w:t>
      </w:r>
      <w:r w:rsidR="006601DF" w:rsidRPr="00860122">
        <w:t>Connaissance</w:t>
      </w:r>
      <w:r w:rsidR="006601DF" w:rsidRPr="00521267">
        <w:t xml:space="preserve"> et satisfaction des patients</w:t>
      </w:r>
      <w:bookmarkEnd w:id="74"/>
    </w:p>
    <w:p w14:paraId="7787A292" w14:textId="4368E653" w:rsidR="006601DF" w:rsidRDefault="00521267" w:rsidP="00521267">
      <w:pPr>
        <w:pStyle w:val="Titre4"/>
      </w:pPr>
      <w:bookmarkStart w:id="75" w:name="_Toc124176509"/>
      <w:r w:rsidRPr="00F74282">
        <w:rPr>
          <w:rFonts w:cs="Times New Roman"/>
        </w:rPr>
        <w:t>5.1.</w:t>
      </w:r>
      <w:r>
        <w:rPr>
          <w:rFonts w:cs="Times New Roman"/>
        </w:rPr>
        <w:t>6</w:t>
      </w:r>
      <w:r w:rsidRPr="00F74282">
        <w:rPr>
          <w:rFonts w:cs="Times New Roman"/>
        </w:rPr>
        <w:t>.</w:t>
      </w:r>
      <w:r>
        <w:rPr>
          <w:rFonts w:cs="Times New Roman"/>
        </w:rPr>
        <w:t>1.</w:t>
      </w:r>
      <w:r w:rsidRPr="00F74282">
        <w:rPr>
          <w:rFonts w:cs="Times New Roman"/>
        </w:rPr>
        <w:t xml:space="preserve"> </w:t>
      </w:r>
      <w:r w:rsidR="006601DF">
        <w:t>Caractéristiques des patients enquêtés</w:t>
      </w:r>
      <w:bookmarkEnd w:id="75"/>
    </w:p>
    <w:p w14:paraId="2974B5D9" w14:textId="5968EB68" w:rsidR="006601DF" w:rsidRDefault="006601DF" w:rsidP="006F7E5C">
      <w:r w:rsidRPr="004148A8">
        <w:t>Pour connaitre l’opinion des patients sur le projet un questionnaire de satisfaction a été adressé</w:t>
      </w:r>
      <w:r w:rsidR="006F7E5C">
        <w:t xml:space="preserve"> </w:t>
      </w:r>
      <w:r w:rsidRPr="004148A8">
        <w:t>auprès de 92 patients. De l’analyse du tableau 10, il apparait des résultats que les patients enquêtés sont majoritairement par des femmes avec 75,0% et l’âge moyen des enquêtés est de 32 ans. La plupart de ces enquêtes étaient des mariés avec 94,6%, contre 3,3% des célibataires et 2,2% des Veufs ou divorcés. Quant au niveau d’instruction des enquêtés, 59,8% n’avaient pas de niveau d’instruction, 18,5% avaient le niveau fondamental 2 et 13,0% le niveau fondamental 1. S’agissant de leur profession, 58,7% étaient des cultivateurs ou des ménagères, 19,6% des commerçants.</w:t>
      </w:r>
    </w:p>
    <w:p w14:paraId="2C5EC58F" w14:textId="11F93B4C" w:rsidR="0085248F" w:rsidRPr="004148A8" w:rsidRDefault="0085248F" w:rsidP="0085248F">
      <w:pPr>
        <w:pStyle w:val="Tableau"/>
      </w:pPr>
      <w:bookmarkStart w:id="76" w:name="_Toc124175844"/>
      <w:bookmarkStart w:id="77" w:name="_Toc124175943"/>
      <w:r w:rsidRPr="00530A76">
        <w:lastRenderedPageBreak/>
        <w:t xml:space="preserve">Tableau </w:t>
      </w:r>
      <w:r w:rsidR="00FA4373">
        <w:t>10</w:t>
      </w:r>
      <w:r w:rsidRPr="00530A76">
        <w:t xml:space="preserve"> : </w:t>
      </w:r>
      <w:r w:rsidR="00FA4373">
        <w:t>R</w:t>
      </w:r>
      <w:r>
        <w:t xml:space="preserve">épartition des patients </w:t>
      </w:r>
      <w:r w:rsidR="00FA4373">
        <w:t>enquêtés</w:t>
      </w:r>
      <w:r>
        <w:t xml:space="preserve"> selon leur </w:t>
      </w:r>
      <w:r w:rsidR="00FA4373">
        <w:t>caractéristiques par districts sanitaire</w:t>
      </w:r>
      <w:bookmarkEnd w:id="76"/>
      <w:bookmarkEnd w:id="77"/>
    </w:p>
    <w:tbl>
      <w:tblPr>
        <w:tblW w:w="5870" w:type="pct"/>
        <w:jc w:val="center"/>
        <w:tblLook w:val="04A0" w:firstRow="1" w:lastRow="0" w:firstColumn="1" w:lastColumn="0" w:noHBand="0" w:noVBand="1"/>
      </w:tblPr>
      <w:tblGrid>
        <w:gridCol w:w="1319"/>
        <w:gridCol w:w="2171"/>
        <w:gridCol w:w="1133"/>
        <w:gridCol w:w="1370"/>
        <w:gridCol w:w="1165"/>
        <w:gridCol w:w="1165"/>
        <w:gridCol w:w="1167"/>
        <w:gridCol w:w="1161"/>
      </w:tblGrid>
      <w:tr w:rsidR="006601DF" w:rsidRPr="006912F5" w14:paraId="6CCC9BC4" w14:textId="77777777">
        <w:trPr>
          <w:trHeight w:val="258"/>
          <w:jc w:val="center"/>
        </w:trPr>
        <w:tc>
          <w:tcPr>
            <w:tcW w:w="1638" w:type="pct"/>
            <w:gridSpan w:val="2"/>
            <w:vMerge w:val="restart"/>
            <w:tcBorders>
              <w:top w:val="single" w:sz="4" w:space="0" w:color="auto"/>
              <w:left w:val="nil"/>
              <w:bottom w:val="single" w:sz="4" w:space="0" w:color="000000"/>
              <w:right w:val="nil"/>
            </w:tcBorders>
            <w:shd w:val="clear" w:color="auto" w:fill="auto"/>
            <w:vAlign w:val="center"/>
            <w:hideMark/>
          </w:tcPr>
          <w:p w14:paraId="7D711494" w14:textId="2B448B77" w:rsidR="006601DF" w:rsidRPr="00E42753" w:rsidRDefault="006601DF">
            <w:pPr>
              <w:spacing w:after="0" w:line="240" w:lineRule="auto"/>
              <w:jc w:val="center"/>
              <w:rPr>
                <w:rFonts w:eastAsia="Times New Roman" w:cs="Times New Roman"/>
                <w:b/>
                <w:bCs/>
                <w:sz w:val="20"/>
                <w:szCs w:val="20"/>
                <w:lang w:val="en-US"/>
              </w:rPr>
            </w:pPr>
            <w:proofErr w:type="spellStart"/>
            <w:r w:rsidRPr="00E42753">
              <w:rPr>
                <w:rFonts w:eastAsia="Times New Roman" w:cs="Times New Roman"/>
                <w:b/>
                <w:bCs/>
                <w:sz w:val="20"/>
                <w:szCs w:val="20"/>
                <w:lang w:val="en-US"/>
              </w:rPr>
              <w:t>Caract</w:t>
            </w:r>
            <w:r w:rsidR="00FA4373">
              <w:rPr>
                <w:rFonts w:eastAsia="Times New Roman" w:cs="Times New Roman"/>
                <w:b/>
                <w:bCs/>
                <w:sz w:val="20"/>
                <w:szCs w:val="20"/>
                <w:lang w:val="en-US"/>
              </w:rPr>
              <w:t>é</w:t>
            </w:r>
            <w:r w:rsidRPr="00E42753">
              <w:rPr>
                <w:rFonts w:eastAsia="Times New Roman" w:cs="Times New Roman"/>
                <w:b/>
                <w:bCs/>
                <w:sz w:val="20"/>
                <w:szCs w:val="20"/>
                <w:lang w:val="en-US"/>
              </w:rPr>
              <w:t>ristiques</w:t>
            </w:r>
            <w:proofErr w:type="spellEnd"/>
            <w:r w:rsidRPr="00E42753">
              <w:rPr>
                <w:rFonts w:eastAsia="Times New Roman" w:cs="Times New Roman"/>
                <w:b/>
                <w:bCs/>
                <w:sz w:val="20"/>
                <w:szCs w:val="20"/>
                <w:lang w:val="en-US"/>
              </w:rPr>
              <w:t xml:space="preserve"> des patients</w:t>
            </w:r>
          </w:p>
        </w:tc>
        <w:tc>
          <w:tcPr>
            <w:tcW w:w="2816" w:type="pct"/>
            <w:gridSpan w:val="5"/>
            <w:tcBorders>
              <w:top w:val="single" w:sz="4" w:space="0" w:color="auto"/>
              <w:left w:val="nil"/>
              <w:bottom w:val="single" w:sz="4" w:space="0" w:color="auto"/>
              <w:right w:val="nil"/>
            </w:tcBorders>
            <w:shd w:val="clear" w:color="auto" w:fill="auto"/>
            <w:vAlign w:val="bottom"/>
            <w:hideMark/>
          </w:tcPr>
          <w:p w14:paraId="762F6E4B" w14:textId="77777777" w:rsidR="006601DF" w:rsidRPr="00E42753" w:rsidRDefault="006601DF">
            <w:pPr>
              <w:spacing w:after="0" w:line="240" w:lineRule="auto"/>
              <w:jc w:val="center"/>
              <w:rPr>
                <w:rFonts w:eastAsia="Times New Roman" w:cs="Times New Roman"/>
                <w:b/>
                <w:bCs/>
                <w:sz w:val="20"/>
                <w:szCs w:val="20"/>
                <w:lang w:val="en-US"/>
              </w:rPr>
            </w:pPr>
            <w:r w:rsidRPr="00E42753">
              <w:rPr>
                <w:rFonts w:eastAsia="Times New Roman" w:cs="Times New Roman"/>
                <w:b/>
                <w:bCs/>
                <w:sz w:val="20"/>
                <w:szCs w:val="20"/>
                <w:lang w:val="en-US"/>
              </w:rPr>
              <w:t xml:space="preserve">Districts </w:t>
            </w:r>
            <w:proofErr w:type="spellStart"/>
            <w:r w:rsidRPr="00E42753">
              <w:rPr>
                <w:rFonts w:eastAsia="Times New Roman" w:cs="Times New Roman"/>
                <w:b/>
                <w:bCs/>
                <w:sz w:val="20"/>
                <w:szCs w:val="20"/>
                <w:lang w:val="en-US"/>
              </w:rPr>
              <w:t>sanitaires</w:t>
            </w:r>
            <w:proofErr w:type="spellEnd"/>
          </w:p>
        </w:tc>
        <w:tc>
          <w:tcPr>
            <w:tcW w:w="545" w:type="pct"/>
            <w:vMerge w:val="restart"/>
            <w:tcBorders>
              <w:top w:val="single" w:sz="4" w:space="0" w:color="auto"/>
              <w:left w:val="nil"/>
              <w:bottom w:val="single" w:sz="4" w:space="0" w:color="000000"/>
              <w:right w:val="nil"/>
            </w:tcBorders>
            <w:shd w:val="clear" w:color="auto" w:fill="auto"/>
            <w:noWrap/>
            <w:vAlign w:val="center"/>
            <w:hideMark/>
          </w:tcPr>
          <w:p w14:paraId="14A72F41" w14:textId="77777777" w:rsidR="006601DF" w:rsidRPr="00E42753" w:rsidRDefault="006601DF">
            <w:pPr>
              <w:spacing w:after="0" w:line="240" w:lineRule="auto"/>
              <w:jc w:val="center"/>
              <w:rPr>
                <w:rFonts w:eastAsia="Times New Roman" w:cs="Times New Roman"/>
                <w:b/>
                <w:bCs/>
                <w:sz w:val="20"/>
                <w:szCs w:val="20"/>
                <w:lang w:val="en-US"/>
              </w:rPr>
            </w:pPr>
            <w:r w:rsidRPr="00E42753">
              <w:rPr>
                <w:rFonts w:eastAsia="Times New Roman" w:cs="Times New Roman"/>
                <w:b/>
                <w:bCs/>
                <w:sz w:val="20"/>
                <w:szCs w:val="20"/>
                <w:lang w:val="en-US"/>
              </w:rPr>
              <w:t>Total</w:t>
            </w:r>
          </w:p>
        </w:tc>
      </w:tr>
      <w:tr w:rsidR="006601DF" w:rsidRPr="006912F5" w14:paraId="0C5888AA" w14:textId="77777777">
        <w:trPr>
          <w:trHeight w:val="258"/>
          <w:jc w:val="center"/>
        </w:trPr>
        <w:tc>
          <w:tcPr>
            <w:tcW w:w="1638" w:type="pct"/>
            <w:gridSpan w:val="2"/>
            <w:vMerge/>
            <w:tcBorders>
              <w:top w:val="single" w:sz="4" w:space="0" w:color="auto"/>
              <w:left w:val="nil"/>
              <w:bottom w:val="single" w:sz="4" w:space="0" w:color="000000"/>
              <w:right w:val="nil"/>
            </w:tcBorders>
            <w:vAlign w:val="center"/>
            <w:hideMark/>
          </w:tcPr>
          <w:p w14:paraId="00808F2A" w14:textId="77777777" w:rsidR="006601DF" w:rsidRPr="00E42753" w:rsidRDefault="006601DF">
            <w:pPr>
              <w:spacing w:after="0" w:line="240" w:lineRule="auto"/>
              <w:rPr>
                <w:rFonts w:eastAsia="Times New Roman" w:cs="Times New Roman"/>
                <w:b/>
                <w:bCs/>
                <w:sz w:val="20"/>
                <w:szCs w:val="20"/>
                <w:lang w:val="en-US"/>
              </w:rPr>
            </w:pPr>
          </w:p>
        </w:tc>
        <w:tc>
          <w:tcPr>
            <w:tcW w:w="532" w:type="pct"/>
            <w:tcBorders>
              <w:top w:val="nil"/>
              <w:left w:val="nil"/>
              <w:bottom w:val="single" w:sz="4" w:space="0" w:color="auto"/>
              <w:right w:val="nil"/>
            </w:tcBorders>
            <w:shd w:val="clear" w:color="auto" w:fill="auto"/>
            <w:vAlign w:val="center"/>
            <w:hideMark/>
          </w:tcPr>
          <w:p w14:paraId="5F00F388" w14:textId="77777777" w:rsidR="006601DF" w:rsidRPr="00E42753" w:rsidRDefault="006601DF">
            <w:pPr>
              <w:spacing w:after="0" w:line="240" w:lineRule="auto"/>
              <w:jc w:val="center"/>
              <w:rPr>
                <w:rFonts w:eastAsia="Times New Roman" w:cs="Times New Roman"/>
                <w:b/>
                <w:bCs/>
                <w:sz w:val="20"/>
                <w:szCs w:val="20"/>
                <w:lang w:val="en-US"/>
              </w:rPr>
            </w:pPr>
            <w:proofErr w:type="spellStart"/>
            <w:r w:rsidRPr="00E42753">
              <w:rPr>
                <w:rFonts w:eastAsia="Times New Roman" w:cs="Times New Roman"/>
                <w:b/>
                <w:bCs/>
                <w:sz w:val="20"/>
                <w:szCs w:val="20"/>
                <w:lang w:val="en-US"/>
              </w:rPr>
              <w:t>Barouéli</w:t>
            </w:r>
            <w:proofErr w:type="spellEnd"/>
          </w:p>
        </w:tc>
        <w:tc>
          <w:tcPr>
            <w:tcW w:w="643" w:type="pct"/>
            <w:tcBorders>
              <w:top w:val="nil"/>
              <w:left w:val="nil"/>
              <w:bottom w:val="single" w:sz="4" w:space="0" w:color="auto"/>
              <w:right w:val="nil"/>
            </w:tcBorders>
            <w:shd w:val="clear" w:color="auto" w:fill="auto"/>
            <w:vAlign w:val="center"/>
            <w:hideMark/>
          </w:tcPr>
          <w:p w14:paraId="428B87DE" w14:textId="77777777" w:rsidR="006601DF" w:rsidRPr="00E42753" w:rsidRDefault="006601DF">
            <w:pPr>
              <w:spacing w:after="0" w:line="240" w:lineRule="auto"/>
              <w:jc w:val="center"/>
              <w:rPr>
                <w:rFonts w:eastAsia="Times New Roman" w:cs="Times New Roman"/>
                <w:b/>
                <w:bCs/>
                <w:sz w:val="20"/>
                <w:szCs w:val="20"/>
                <w:lang w:val="en-US"/>
              </w:rPr>
            </w:pPr>
            <w:r w:rsidRPr="00E42753">
              <w:rPr>
                <w:rFonts w:eastAsia="Times New Roman" w:cs="Times New Roman"/>
                <w:b/>
                <w:bCs/>
                <w:sz w:val="20"/>
                <w:szCs w:val="20"/>
                <w:lang w:val="en-US"/>
              </w:rPr>
              <w:t>Commune I</w:t>
            </w:r>
          </w:p>
        </w:tc>
        <w:tc>
          <w:tcPr>
            <w:tcW w:w="547" w:type="pct"/>
            <w:tcBorders>
              <w:top w:val="nil"/>
              <w:left w:val="nil"/>
              <w:bottom w:val="single" w:sz="4" w:space="0" w:color="auto"/>
              <w:right w:val="nil"/>
            </w:tcBorders>
            <w:shd w:val="clear" w:color="auto" w:fill="auto"/>
            <w:vAlign w:val="center"/>
            <w:hideMark/>
          </w:tcPr>
          <w:p w14:paraId="7DE81E52" w14:textId="77777777" w:rsidR="006601DF" w:rsidRPr="00E42753" w:rsidRDefault="006601DF">
            <w:pPr>
              <w:spacing w:after="0" w:line="240" w:lineRule="auto"/>
              <w:jc w:val="center"/>
              <w:rPr>
                <w:rFonts w:eastAsia="Times New Roman" w:cs="Times New Roman"/>
                <w:b/>
                <w:bCs/>
                <w:sz w:val="20"/>
                <w:szCs w:val="20"/>
                <w:lang w:val="en-US"/>
              </w:rPr>
            </w:pPr>
            <w:r w:rsidRPr="00E42753">
              <w:rPr>
                <w:rFonts w:eastAsia="Times New Roman" w:cs="Times New Roman"/>
                <w:b/>
                <w:bCs/>
                <w:sz w:val="20"/>
                <w:szCs w:val="20"/>
                <w:lang w:val="en-US"/>
              </w:rPr>
              <w:t>Kolokani</w:t>
            </w:r>
          </w:p>
        </w:tc>
        <w:tc>
          <w:tcPr>
            <w:tcW w:w="547" w:type="pct"/>
            <w:tcBorders>
              <w:top w:val="nil"/>
              <w:left w:val="nil"/>
              <w:bottom w:val="single" w:sz="4" w:space="0" w:color="auto"/>
              <w:right w:val="nil"/>
            </w:tcBorders>
            <w:shd w:val="clear" w:color="auto" w:fill="auto"/>
            <w:vAlign w:val="center"/>
            <w:hideMark/>
          </w:tcPr>
          <w:p w14:paraId="4CE0255A" w14:textId="77777777" w:rsidR="006601DF" w:rsidRPr="00E42753" w:rsidRDefault="006601DF">
            <w:pPr>
              <w:spacing w:after="0" w:line="240" w:lineRule="auto"/>
              <w:jc w:val="center"/>
              <w:rPr>
                <w:rFonts w:eastAsia="Times New Roman" w:cs="Times New Roman"/>
                <w:b/>
                <w:bCs/>
                <w:sz w:val="20"/>
                <w:szCs w:val="20"/>
                <w:lang w:val="en-US"/>
              </w:rPr>
            </w:pPr>
            <w:r w:rsidRPr="00E42753">
              <w:rPr>
                <w:rFonts w:eastAsia="Times New Roman" w:cs="Times New Roman"/>
                <w:b/>
                <w:bCs/>
                <w:sz w:val="20"/>
                <w:szCs w:val="20"/>
                <w:lang w:val="en-US"/>
              </w:rPr>
              <w:t>Mopti</w:t>
            </w:r>
          </w:p>
        </w:tc>
        <w:tc>
          <w:tcPr>
            <w:tcW w:w="548" w:type="pct"/>
            <w:tcBorders>
              <w:top w:val="nil"/>
              <w:left w:val="nil"/>
              <w:bottom w:val="single" w:sz="4" w:space="0" w:color="auto"/>
              <w:right w:val="nil"/>
            </w:tcBorders>
            <w:shd w:val="clear" w:color="auto" w:fill="auto"/>
            <w:vAlign w:val="center"/>
            <w:hideMark/>
          </w:tcPr>
          <w:p w14:paraId="4E05C762" w14:textId="77777777" w:rsidR="006601DF" w:rsidRPr="00E42753" w:rsidRDefault="006601DF">
            <w:pPr>
              <w:spacing w:after="0" w:line="240" w:lineRule="auto"/>
              <w:jc w:val="center"/>
              <w:rPr>
                <w:rFonts w:eastAsia="Times New Roman" w:cs="Times New Roman"/>
                <w:b/>
                <w:bCs/>
                <w:sz w:val="20"/>
                <w:szCs w:val="20"/>
                <w:lang w:val="en-US"/>
              </w:rPr>
            </w:pPr>
            <w:r w:rsidRPr="00E42753">
              <w:rPr>
                <w:rFonts w:eastAsia="Times New Roman" w:cs="Times New Roman"/>
                <w:b/>
                <w:bCs/>
                <w:sz w:val="20"/>
                <w:szCs w:val="20"/>
                <w:lang w:val="en-US"/>
              </w:rPr>
              <w:t>Sikasso</w:t>
            </w:r>
          </w:p>
        </w:tc>
        <w:tc>
          <w:tcPr>
            <w:tcW w:w="545" w:type="pct"/>
            <w:vMerge/>
            <w:tcBorders>
              <w:top w:val="single" w:sz="4" w:space="0" w:color="auto"/>
              <w:left w:val="nil"/>
              <w:bottom w:val="single" w:sz="4" w:space="0" w:color="000000"/>
              <w:right w:val="nil"/>
            </w:tcBorders>
            <w:vAlign w:val="center"/>
            <w:hideMark/>
          </w:tcPr>
          <w:p w14:paraId="4EBEE4B3" w14:textId="77777777" w:rsidR="006601DF" w:rsidRPr="00E42753" w:rsidRDefault="006601DF">
            <w:pPr>
              <w:spacing w:after="0" w:line="240" w:lineRule="auto"/>
              <w:rPr>
                <w:rFonts w:eastAsia="Times New Roman" w:cs="Times New Roman"/>
                <w:b/>
                <w:bCs/>
                <w:sz w:val="20"/>
                <w:szCs w:val="20"/>
                <w:lang w:val="en-US"/>
              </w:rPr>
            </w:pPr>
          </w:p>
        </w:tc>
      </w:tr>
      <w:tr w:rsidR="006601DF" w:rsidRPr="006912F5" w14:paraId="712E2284" w14:textId="77777777">
        <w:trPr>
          <w:trHeight w:val="330"/>
          <w:jc w:val="center"/>
        </w:trPr>
        <w:tc>
          <w:tcPr>
            <w:tcW w:w="619" w:type="pct"/>
            <w:vMerge w:val="restart"/>
            <w:tcBorders>
              <w:top w:val="nil"/>
              <w:left w:val="nil"/>
              <w:bottom w:val="single" w:sz="4" w:space="0" w:color="000000"/>
              <w:right w:val="nil"/>
            </w:tcBorders>
            <w:shd w:val="clear" w:color="auto" w:fill="auto"/>
            <w:vAlign w:val="center"/>
            <w:hideMark/>
          </w:tcPr>
          <w:p w14:paraId="3B7F88DF" w14:textId="77777777" w:rsidR="006601DF" w:rsidRPr="00E42753" w:rsidRDefault="006601DF">
            <w:pPr>
              <w:spacing w:after="0" w:line="240" w:lineRule="auto"/>
              <w:rPr>
                <w:rFonts w:eastAsia="Times New Roman" w:cs="Times New Roman"/>
                <w:sz w:val="20"/>
                <w:szCs w:val="20"/>
                <w:lang w:val="en-US"/>
              </w:rPr>
            </w:pPr>
            <w:r w:rsidRPr="00E42753">
              <w:rPr>
                <w:rFonts w:eastAsia="Times New Roman" w:cs="Times New Roman"/>
                <w:sz w:val="20"/>
                <w:szCs w:val="20"/>
                <w:lang w:val="en-US"/>
              </w:rPr>
              <w:t>Sexe du patient</w:t>
            </w:r>
          </w:p>
        </w:tc>
        <w:tc>
          <w:tcPr>
            <w:tcW w:w="1019" w:type="pct"/>
            <w:tcBorders>
              <w:top w:val="nil"/>
              <w:left w:val="nil"/>
              <w:bottom w:val="nil"/>
              <w:right w:val="nil"/>
            </w:tcBorders>
            <w:shd w:val="clear" w:color="auto" w:fill="auto"/>
            <w:hideMark/>
          </w:tcPr>
          <w:p w14:paraId="26B2A5CF" w14:textId="77777777" w:rsidR="006601DF" w:rsidRPr="00E42753" w:rsidRDefault="006601DF">
            <w:pPr>
              <w:spacing w:after="0" w:line="240" w:lineRule="auto"/>
              <w:rPr>
                <w:rFonts w:eastAsia="Times New Roman" w:cs="Times New Roman"/>
                <w:sz w:val="20"/>
                <w:szCs w:val="20"/>
                <w:lang w:val="en-US"/>
              </w:rPr>
            </w:pPr>
            <w:r w:rsidRPr="006912F5">
              <w:rPr>
                <w:rFonts w:cs="Times New Roman"/>
                <w:sz w:val="20"/>
                <w:szCs w:val="20"/>
              </w:rPr>
              <w:t>Masculin</w:t>
            </w:r>
          </w:p>
        </w:tc>
        <w:tc>
          <w:tcPr>
            <w:tcW w:w="532" w:type="pct"/>
            <w:tcBorders>
              <w:top w:val="nil"/>
              <w:left w:val="nil"/>
              <w:bottom w:val="nil"/>
              <w:right w:val="nil"/>
            </w:tcBorders>
            <w:shd w:val="clear" w:color="auto" w:fill="auto"/>
            <w:hideMark/>
          </w:tcPr>
          <w:p w14:paraId="2E8FC506"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8 (40%)</w:t>
            </w:r>
          </w:p>
        </w:tc>
        <w:tc>
          <w:tcPr>
            <w:tcW w:w="643" w:type="pct"/>
            <w:tcBorders>
              <w:top w:val="nil"/>
              <w:left w:val="nil"/>
              <w:bottom w:val="nil"/>
              <w:right w:val="nil"/>
            </w:tcBorders>
            <w:shd w:val="clear" w:color="auto" w:fill="auto"/>
            <w:hideMark/>
          </w:tcPr>
          <w:p w14:paraId="5C865450"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2 (13.3%)</w:t>
            </w:r>
          </w:p>
        </w:tc>
        <w:tc>
          <w:tcPr>
            <w:tcW w:w="547" w:type="pct"/>
            <w:tcBorders>
              <w:top w:val="nil"/>
              <w:left w:val="nil"/>
              <w:bottom w:val="nil"/>
              <w:right w:val="nil"/>
            </w:tcBorders>
            <w:shd w:val="clear" w:color="auto" w:fill="auto"/>
            <w:hideMark/>
          </w:tcPr>
          <w:p w14:paraId="285D78CD"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6 (30%)</w:t>
            </w:r>
          </w:p>
        </w:tc>
        <w:tc>
          <w:tcPr>
            <w:tcW w:w="547" w:type="pct"/>
            <w:tcBorders>
              <w:top w:val="nil"/>
              <w:left w:val="nil"/>
              <w:bottom w:val="nil"/>
              <w:right w:val="nil"/>
            </w:tcBorders>
            <w:shd w:val="clear" w:color="auto" w:fill="auto"/>
            <w:hideMark/>
          </w:tcPr>
          <w:p w14:paraId="24F00DFE"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5 (25%)</w:t>
            </w:r>
          </w:p>
        </w:tc>
        <w:tc>
          <w:tcPr>
            <w:tcW w:w="548" w:type="pct"/>
            <w:tcBorders>
              <w:top w:val="nil"/>
              <w:left w:val="nil"/>
              <w:bottom w:val="nil"/>
              <w:right w:val="nil"/>
            </w:tcBorders>
            <w:shd w:val="clear" w:color="auto" w:fill="auto"/>
            <w:hideMark/>
          </w:tcPr>
          <w:p w14:paraId="2855819F"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2 (11.8%)</w:t>
            </w:r>
          </w:p>
        </w:tc>
        <w:tc>
          <w:tcPr>
            <w:tcW w:w="545" w:type="pct"/>
            <w:tcBorders>
              <w:top w:val="nil"/>
              <w:left w:val="nil"/>
              <w:bottom w:val="nil"/>
              <w:right w:val="nil"/>
            </w:tcBorders>
            <w:shd w:val="clear" w:color="auto" w:fill="auto"/>
            <w:hideMark/>
          </w:tcPr>
          <w:p w14:paraId="735A7B03" w14:textId="77777777" w:rsidR="006601DF" w:rsidRPr="00E42753" w:rsidRDefault="006601DF">
            <w:pPr>
              <w:spacing w:after="0" w:line="240" w:lineRule="auto"/>
              <w:jc w:val="center"/>
              <w:rPr>
                <w:rFonts w:eastAsia="Times New Roman" w:cs="Times New Roman"/>
                <w:b/>
                <w:bCs/>
                <w:color w:val="000000"/>
                <w:sz w:val="20"/>
                <w:szCs w:val="20"/>
                <w:lang w:val="en-US"/>
              </w:rPr>
            </w:pPr>
            <w:r w:rsidRPr="006912F5">
              <w:rPr>
                <w:rFonts w:cs="Times New Roman"/>
                <w:b/>
                <w:bCs/>
                <w:sz w:val="20"/>
                <w:szCs w:val="20"/>
              </w:rPr>
              <w:t>23 (25</w:t>
            </w:r>
            <w:r>
              <w:rPr>
                <w:rFonts w:cs="Times New Roman"/>
                <w:b/>
                <w:bCs/>
                <w:sz w:val="20"/>
                <w:szCs w:val="20"/>
              </w:rPr>
              <w:t>.0</w:t>
            </w:r>
            <w:r w:rsidRPr="006912F5">
              <w:rPr>
                <w:rFonts w:cs="Times New Roman"/>
                <w:b/>
                <w:bCs/>
                <w:sz w:val="20"/>
                <w:szCs w:val="20"/>
              </w:rPr>
              <w:t>%)</w:t>
            </w:r>
          </w:p>
        </w:tc>
      </w:tr>
      <w:tr w:rsidR="006601DF" w:rsidRPr="006912F5" w14:paraId="21D7793E" w14:textId="77777777">
        <w:trPr>
          <w:trHeight w:val="258"/>
          <w:jc w:val="center"/>
        </w:trPr>
        <w:tc>
          <w:tcPr>
            <w:tcW w:w="619" w:type="pct"/>
            <w:vMerge/>
            <w:tcBorders>
              <w:top w:val="nil"/>
              <w:left w:val="nil"/>
              <w:bottom w:val="single" w:sz="4" w:space="0" w:color="000000"/>
              <w:right w:val="nil"/>
            </w:tcBorders>
            <w:vAlign w:val="center"/>
            <w:hideMark/>
          </w:tcPr>
          <w:p w14:paraId="11EF08AF" w14:textId="77777777" w:rsidR="006601DF" w:rsidRPr="00E42753" w:rsidRDefault="006601DF">
            <w:pPr>
              <w:spacing w:after="0" w:line="240" w:lineRule="auto"/>
              <w:rPr>
                <w:rFonts w:eastAsia="Times New Roman" w:cs="Times New Roman"/>
                <w:sz w:val="20"/>
                <w:szCs w:val="20"/>
                <w:lang w:val="en-US"/>
              </w:rPr>
            </w:pPr>
          </w:p>
        </w:tc>
        <w:tc>
          <w:tcPr>
            <w:tcW w:w="1019" w:type="pct"/>
            <w:tcBorders>
              <w:top w:val="nil"/>
              <w:left w:val="nil"/>
              <w:bottom w:val="single" w:sz="4" w:space="0" w:color="auto"/>
              <w:right w:val="nil"/>
            </w:tcBorders>
            <w:shd w:val="clear" w:color="auto" w:fill="auto"/>
            <w:hideMark/>
          </w:tcPr>
          <w:p w14:paraId="1A2CD640" w14:textId="77777777" w:rsidR="006601DF" w:rsidRPr="00E42753" w:rsidRDefault="006601DF">
            <w:pPr>
              <w:spacing w:after="0" w:line="240" w:lineRule="auto"/>
              <w:rPr>
                <w:rFonts w:eastAsia="Times New Roman" w:cs="Times New Roman"/>
                <w:sz w:val="20"/>
                <w:szCs w:val="20"/>
                <w:lang w:val="en-US"/>
              </w:rPr>
            </w:pPr>
            <w:r w:rsidRPr="006912F5">
              <w:rPr>
                <w:rFonts w:cs="Times New Roman"/>
                <w:sz w:val="20"/>
                <w:szCs w:val="20"/>
              </w:rPr>
              <w:t>Féminin</w:t>
            </w:r>
          </w:p>
        </w:tc>
        <w:tc>
          <w:tcPr>
            <w:tcW w:w="532" w:type="pct"/>
            <w:tcBorders>
              <w:top w:val="nil"/>
              <w:left w:val="nil"/>
              <w:bottom w:val="single" w:sz="4" w:space="0" w:color="auto"/>
              <w:right w:val="nil"/>
            </w:tcBorders>
            <w:shd w:val="clear" w:color="auto" w:fill="auto"/>
            <w:hideMark/>
          </w:tcPr>
          <w:p w14:paraId="45242353"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12 (60%)</w:t>
            </w:r>
          </w:p>
        </w:tc>
        <w:tc>
          <w:tcPr>
            <w:tcW w:w="643" w:type="pct"/>
            <w:tcBorders>
              <w:top w:val="nil"/>
              <w:left w:val="nil"/>
              <w:bottom w:val="single" w:sz="4" w:space="0" w:color="auto"/>
              <w:right w:val="nil"/>
            </w:tcBorders>
            <w:shd w:val="clear" w:color="auto" w:fill="auto"/>
            <w:hideMark/>
          </w:tcPr>
          <w:p w14:paraId="166C0B56"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13 (86.7%)</w:t>
            </w:r>
          </w:p>
        </w:tc>
        <w:tc>
          <w:tcPr>
            <w:tcW w:w="547" w:type="pct"/>
            <w:tcBorders>
              <w:top w:val="nil"/>
              <w:left w:val="nil"/>
              <w:bottom w:val="single" w:sz="4" w:space="0" w:color="auto"/>
              <w:right w:val="nil"/>
            </w:tcBorders>
            <w:shd w:val="clear" w:color="auto" w:fill="auto"/>
            <w:hideMark/>
          </w:tcPr>
          <w:p w14:paraId="49FB9019"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14 (70%)</w:t>
            </w:r>
          </w:p>
        </w:tc>
        <w:tc>
          <w:tcPr>
            <w:tcW w:w="547" w:type="pct"/>
            <w:tcBorders>
              <w:top w:val="nil"/>
              <w:left w:val="nil"/>
              <w:bottom w:val="single" w:sz="4" w:space="0" w:color="auto"/>
              <w:right w:val="nil"/>
            </w:tcBorders>
            <w:shd w:val="clear" w:color="auto" w:fill="auto"/>
            <w:hideMark/>
          </w:tcPr>
          <w:p w14:paraId="52D3EF37"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15 (75%)</w:t>
            </w:r>
          </w:p>
        </w:tc>
        <w:tc>
          <w:tcPr>
            <w:tcW w:w="548" w:type="pct"/>
            <w:tcBorders>
              <w:top w:val="nil"/>
              <w:left w:val="nil"/>
              <w:bottom w:val="single" w:sz="4" w:space="0" w:color="auto"/>
              <w:right w:val="nil"/>
            </w:tcBorders>
            <w:shd w:val="clear" w:color="auto" w:fill="auto"/>
            <w:hideMark/>
          </w:tcPr>
          <w:p w14:paraId="278CEC8B"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15 (88.2%)</w:t>
            </w:r>
          </w:p>
        </w:tc>
        <w:tc>
          <w:tcPr>
            <w:tcW w:w="545" w:type="pct"/>
            <w:tcBorders>
              <w:top w:val="nil"/>
              <w:left w:val="nil"/>
              <w:bottom w:val="single" w:sz="4" w:space="0" w:color="auto"/>
              <w:right w:val="nil"/>
            </w:tcBorders>
            <w:shd w:val="clear" w:color="auto" w:fill="auto"/>
            <w:hideMark/>
          </w:tcPr>
          <w:p w14:paraId="645B68FC" w14:textId="77777777" w:rsidR="006601DF" w:rsidRPr="00E42753" w:rsidRDefault="006601DF">
            <w:pPr>
              <w:spacing w:after="0" w:line="240" w:lineRule="auto"/>
              <w:jc w:val="center"/>
              <w:rPr>
                <w:rFonts w:eastAsia="Times New Roman" w:cs="Times New Roman"/>
                <w:b/>
                <w:bCs/>
                <w:color w:val="000000"/>
                <w:sz w:val="20"/>
                <w:szCs w:val="20"/>
                <w:lang w:val="en-US"/>
              </w:rPr>
            </w:pPr>
            <w:r w:rsidRPr="006912F5">
              <w:rPr>
                <w:rFonts w:cs="Times New Roman"/>
                <w:b/>
                <w:bCs/>
                <w:sz w:val="20"/>
                <w:szCs w:val="20"/>
              </w:rPr>
              <w:t>69 (75</w:t>
            </w:r>
            <w:r>
              <w:rPr>
                <w:rFonts w:cs="Times New Roman"/>
                <w:b/>
                <w:bCs/>
                <w:sz w:val="20"/>
                <w:szCs w:val="20"/>
              </w:rPr>
              <w:t>.0</w:t>
            </w:r>
            <w:r w:rsidRPr="006912F5">
              <w:rPr>
                <w:rFonts w:cs="Times New Roman"/>
                <w:b/>
                <w:bCs/>
                <w:sz w:val="20"/>
                <w:szCs w:val="20"/>
              </w:rPr>
              <w:t>%)</w:t>
            </w:r>
          </w:p>
        </w:tc>
      </w:tr>
      <w:tr w:rsidR="006601DF" w:rsidRPr="006912F5" w14:paraId="2AD757F2" w14:textId="77777777">
        <w:trPr>
          <w:trHeight w:val="258"/>
          <w:jc w:val="center"/>
        </w:trPr>
        <w:tc>
          <w:tcPr>
            <w:tcW w:w="619" w:type="pct"/>
            <w:vMerge w:val="restart"/>
            <w:tcBorders>
              <w:top w:val="nil"/>
              <w:left w:val="nil"/>
              <w:bottom w:val="nil"/>
              <w:right w:val="nil"/>
            </w:tcBorders>
            <w:shd w:val="clear" w:color="auto" w:fill="auto"/>
            <w:vAlign w:val="center"/>
            <w:hideMark/>
          </w:tcPr>
          <w:p w14:paraId="6253165D" w14:textId="77777777" w:rsidR="006601DF" w:rsidRPr="00E42753" w:rsidRDefault="006601DF">
            <w:pPr>
              <w:spacing w:after="0" w:line="240" w:lineRule="auto"/>
              <w:rPr>
                <w:rFonts w:eastAsia="Times New Roman" w:cs="Times New Roman"/>
                <w:sz w:val="20"/>
                <w:szCs w:val="20"/>
                <w:lang w:val="en-US"/>
              </w:rPr>
            </w:pPr>
            <w:proofErr w:type="spellStart"/>
            <w:r w:rsidRPr="00E42753">
              <w:rPr>
                <w:rFonts w:eastAsia="Times New Roman" w:cs="Times New Roman"/>
                <w:sz w:val="20"/>
                <w:szCs w:val="20"/>
                <w:lang w:val="en-US"/>
              </w:rPr>
              <w:t>Niveau</w:t>
            </w:r>
            <w:proofErr w:type="spellEnd"/>
            <w:r w:rsidRPr="00E42753">
              <w:rPr>
                <w:rFonts w:eastAsia="Times New Roman" w:cs="Times New Roman"/>
                <w:sz w:val="20"/>
                <w:szCs w:val="20"/>
                <w:lang w:val="en-US"/>
              </w:rPr>
              <w:t xml:space="preserve"> </w:t>
            </w:r>
            <w:proofErr w:type="spellStart"/>
            <w:r w:rsidRPr="00E42753">
              <w:rPr>
                <w:rFonts w:eastAsia="Times New Roman" w:cs="Times New Roman"/>
                <w:sz w:val="20"/>
                <w:szCs w:val="20"/>
                <w:lang w:val="en-US"/>
              </w:rPr>
              <w:t>d’instruction</w:t>
            </w:r>
            <w:proofErr w:type="spellEnd"/>
          </w:p>
        </w:tc>
        <w:tc>
          <w:tcPr>
            <w:tcW w:w="1019" w:type="pct"/>
            <w:tcBorders>
              <w:top w:val="nil"/>
              <w:left w:val="nil"/>
              <w:bottom w:val="nil"/>
              <w:right w:val="nil"/>
            </w:tcBorders>
            <w:shd w:val="clear" w:color="auto" w:fill="auto"/>
            <w:hideMark/>
          </w:tcPr>
          <w:p w14:paraId="288DDBA2" w14:textId="77777777" w:rsidR="006601DF" w:rsidRPr="00E42753" w:rsidRDefault="006601DF">
            <w:pPr>
              <w:spacing w:after="0" w:line="240" w:lineRule="auto"/>
              <w:rPr>
                <w:rFonts w:eastAsia="Times New Roman" w:cs="Times New Roman"/>
                <w:sz w:val="20"/>
                <w:szCs w:val="20"/>
                <w:lang w:val="en-US"/>
              </w:rPr>
            </w:pPr>
            <w:r w:rsidRPr="006912F5">
              <w:rPr>
                <w:rFonts w:cs="Times New Roman"/>
                <w:sz w:val="20"/>
                <w:szCs w:val="20"/>
              </w:rPr>
              <w:t xml:space="preserve">Sans niveau </w:t>
            </w:r>
          </w:p>
        </w:tc>
        <w:tc>
          <w:tcPr>
            <w:tcW w:w="532" w:type="pct"/>
            <w:tcBorders>
              <w:top w:val="nil"/>
              <w:left w:val="nil"/>
              <w:bottom w:val="nil"/>
              <w:right w:val="nil"/>
            </w:tcBorders>
            <w:shd w:val="clear" w:color="auto" w:fill="auto"/>
            <w:hideMark/>
          </w:tcPr>
          <w:p w14:paraId="652F9444"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18 (90%)</w:t>
            </w:r>
          </w:p>
        </w:tc>
        <w:tc>
          <w:tcPr>
            <w:tcW w:w="643" w:type="pct"/>
            <w:tcBorders>
              <w:top w:val="nil"/>
              <w:left w:val="nil"/>
              <w:bottom w:val="nil"/>
              <w:right w:val="nil"/>
            </w:tcBorders>
            <w:shd w:val="clear" w:color="auto" w:fill="auto"/>
            <w:hideMark/>
          </w:tcPr>
          <w:p w14:paraId="6D57DA4E"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9 (60%)</w:t>
            </w:r>
          </w:p>
        </w:tc>
        <w:tc>
          <w:tcPr>
            <w:tcW w:w="547" w:type="pct"/>
            <w:tcBorders>
              <w:top w:val="nil"/>
              <w:left w:val="nil"/>
              <w:bottom w:val="nil"/>
              <w:right w:val="nil"/>
            </w:tcBorders>
            <w:shd w:val="clear" w:color="auto" w:fill="auto"/>
            <w:hideMark/>
          </w:tcPr>
          <w:p w14:paraId="5E5EC7DD"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11 (55%)</w:t>
            </w:r>
          </w:p>
        </w:tc>
        <w:tc>
          <w:tcPr>
            <w:tcW w:w="547" w:type="pct"/>
            <w:tcBorders>
              <w:top w:val="nil"/>
              <w:left w:val="nil"/>
              <w:bottom w:val="nil"/>
              <w:right w:val="nil"/>
            </w:tcBorders>
            <w:shd w:val="clear" w:color="auto" w:fill="auto"/>
            <w:hideMark/>
          </w:tcPr>
          <w:p w14:paraId="752647EB"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12 (60%)</w:t>
            </w:r>
          </w:p>
        </w:tc>
        <w:tc>
          <w:tcPr>
            <w:tcW w:w="548" w:type="pct"/>
            <w:tcBorders>
              <w:top w:val="nil"/>
              <w:left w:val="nil"/>
              <w:bottom w:val="nil"/>
              <w:right w:val="nil"/>
            </w:tcBorders>
            <w:shd w:val="clear" w:color="auto" w:fill="auto"/>
            <w:hideMark/>
          </w:tcPr>
          <w:p w14:paraId="58A1EC05"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5 (29.4%)</w:t>
            </w:r>
          </w:p>
        </w:tc>
        <w:tc>
          <w:tcPr>
            <w:tcW w:w="545" w:type="pct"/>
            <w:tcBorders>
              <w:top w:val="nil"/>
              <w:left w:val="nil"/>
              <w:bottom w:val="nil"/>
              <w:right w:val="nil"/>
            </w:tcBorders>
            <w:shd w:val="clear" w:color="auto" w:fill="auto"/>
            <w:hideMark/>
          </w:tcPr>
          <w:p w14:paraId="56E85A26" w14:textId="77777777" w:rsidR="006601DF" w:rsidRPr="00E42753" w:rsidRDefault="006601DF">
            <w:pPr>
              <w:spacing w:after="0" w:line="240" w:lineRule="auto"/>
              <w:jc w:val="center"/>
              <w:rPr>
                <w:rFonts w:eastAsia="Times New Roman" w:cs="Times New Roman"/>
                <w:b/>
                <w:bCs/>
                <w:color w:val="000000"/>
                <w:sz w:val="20"/>
                <w:szCs w:val="20"/>
                <w:lang w:val="en-US"/>
              </w:rPr>
            </w:pPr>
            <w:r w:rsidRPr="006912F5">
              <w:rPr>
                <w:rFonts w:cs="Times New Roman"/>
                <w:b/>
                <w:bCs/>
                <w:sz w:val="20"/>
                <w:szCs w:val="20"/>
              </w:rPr>
              <w:t>55 (59.8%)</w:t>
            </w:r>
          </w:p>
        </w:tc>
      </w:tr>
      <w:tr w:rsidR="006601DF" w:rsidRPr="006912F5" w14:paraId="2F05CCA7" w14:textId="77777777">
        <w:trPr>
          <w:trHeight w:val="99"/>
          <w:jc w:val="center"/>
        </w:trPr>
        <w:tc>
          <w:tcPr>
            <w:tcW w:w="619" w:type="pct"/>
            <w:vMerge/>
            <w:tcBorders>
              <w:top w:val="nil"/>
              <w:left w:val="nil"/>
              <w:bottom w:val="nil"/>
              <w:right w:val="nil"/>
            </w:tcBorders>
            <w:vAlign w:val="center"/>
            <w:hideMark/>
          </w:tcPr>
          <w:p w14:paraId="2255A739" w14:textId="77777777" w:rsidR="006601DF" w:rsidRPr="00E42753" w:rsidRDefault="006601DF">
            <w:pPr>
              <w:spacing w:after="0" w:line="240" w:lineRule="auto"/>
              <w:rPr>
                <w:rFonts w:eastAsia="Times New Roman" w:cs="Times New Roman"/>
                <w:sz w:val="20"/>
                <w:szCs w:val="20"/>
                <w:lang w:val="en-US"/>
              </w:rPr>
            </w:pPr>
          </w:p>
        </w:tc>
        <w:tc>
          <w:tcPr>
            <w:tcW w:w="1019" w:type="pct"/>
            <w:tcBorders>
              <w:top w:val="nil"/>
              <w:left w:val="nil"/>
              <w:bottom w:val="nil"/>
              <w:right w:val="nil"/>
            </w:tcBorders>
            <w:shd w:val="clear" w:color="auto" w:fill="auto"/>
            <w:hideMark/>
          </w:tcPr>
          <w:p w14:paraId="4AFCF40C" w14:textId="77777777" w:rsidR="006601DF" w:rsidRPr="00E42753" w:rsidRDefault="006601DF">
            <w:pPr>
              <w:spacing w:after="0" w:line="240" w:lineRule="auto"/>
              <w:rPr>
                <w:rFonts w:eastAsia="Times New Roman" w:cs="Times New Roman"/>
                <w:sz w:val="20"/>
                <w:szCs w:val="20"/>
                <w:lang w:val="en-US"/>
              </w:rPr>
            </w:pPr>
            <w:r w:rsidRPr="006912F5">
              <w:rPr>
                <w:rFonts w:cs="Times New Roman"/>
                <w:sz w:val="20"/>
                <w:szCs w:val="20"/>
              </w:rPr>
              <w:t>Fondamental 1</w:t>
            </w:r>
            <w:r w:rsidRPr="006912F5">
              <w:rPr>
                <w:rFonts w:cs="Times New Roman"/>
                <w:sz w:val="20"/>
                <w:szCs w:val="20"/>
                <w:vertAlign w:val="superscript"/>
              </w:rPr>
              <w:t>er</w:t>
            </w:r>
            <w:r w:rsidRPr="006912F5">
              <w:rPr>
                <w:rFonts w:cs="Times New Roman"/>
                <w:sz w:val="20"/>
                <w:szCs w:val="20"/>
              </w:rPr>
              <w:t xml:space="preserve"> C</w:t>
            </w:r>
          </w:p>
        </w:tc>
        <w:tc>
          <w:tcPr>
            <w:tcW w:w="532" w:type="pct"/>
            <w:tcBorders>
              <w:top w:val="nil"/>
              <w:left w:val="nil"/>
              <w:bottom w:val="nil"/>
              <w:right w:val="nil"/>
            </w:tcBorders>
            <w:shd w:val="clear" w:color="auto" w:fill="auto"/>
            <w:hideMark/>
          </w:tcPr>
          <w:p w14:paraId="652B4EFE"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 (5%)</w:t>
            </w:r>
          </w:p>
        </w:tc>
        <w:tc>
          <w:tcPr>
            <w:tcW w:w="643" w:type="pct"/>
            <w:tcBorders>
              <w:top w:val="nil"/>
              <w:left w:val="nil"/>
              <w:bottom w:val="nil"/>
              <w:right w:val="nil"/>
            </w:tcBorders>
            <w:shd w:val="clear" w:color="auto" w:fill="auto"/>
            <w:hideMark/>
          </w:tcPr>
          <w:p w14:paraId="49824FEC"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 (6.7%)</w:t>
            </w:r>
          </w:p>
        </w:tc>
        <w:tc>
          <w:tcPr>
            <w:tcW w:w="547" w:type="pct"/>
            <w:tcBorders>
              <w:top w:val="nil"/>
              <w:left w:val="nil"/>
              <w:bottom w:val="nil"/>
              <w:right w:val="nil"/>
            </w:tcBorders>
            <w:shd w:val="clear" w:color="auto" w:fill="auto"/>
            <w:hideMark/>
          </w:tcPr>
          <w:p w14:paraId="2740EEEC"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4 (20%)</w:t>
            </w:r>
          </w:p>
        </w:tc>
        <w:tc>
          <w:tcPr>
            <w:tcW w:w="547" w:type="pct"/>
            <w:tcBorders>
              <w:top w:val="nil"/>
              <w:left w:val="nil"/>
              <w:bottom w:val="nil"/>
              <w:right w:val="nil"/>
            </w:tcBorders>
            <w:shd w:val="clear" w:color="auto" w:fill="auto"/>
            <w:hideMark/>
          </w:tcPr>
          <w:p w14:paraId="011A9394"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3 (15%)</w:t>
            </w:r>
          </w:p>
        </w:tc>
        <w:tc>
          <w:tcPr>
            <w:tcW w:w="548" w:type="pct"/>
            <w:tcBorders>
              <w:top w:val="nil"/>
              <w:left w:val="nil"/>
              <w:bottom w:val="nil"/>
              <w:right w:val="nil"/>
            </w:tcBorders>
            <w:shd w:val="clear" w:color="auto" w:fill="auto"/>
            <w:hideMark/>
          </w:tcPr>
          <w:p w14:paraId="739C3EF3"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3 (17.6%)</w:t>
            </w:r>
          </w:p>
        </w:tc>
        <w:tc>
          <w:tcPr>
            <w:tcW w:w="545" w:type="pct"/>
            <w:tcBorders>
              <w:top w:val="nil"/>
              <w:left w:val="nil"/>
              <w:bottom w:val="nil"/>
              <w:right w:val="nil"/>
            </w:tcBorders>
            <w:shd w:val="clear" w:color="auto" w:fill="auto"/>
            <w:hideMark/>
          </w:tcPr>
          <w:p w14:paraId="4C27D43C" w14:textId="77777777" w:rsidR="006601DF" w:rsidRPr="00E42753" w:rsidRDefault="006601DF">
            <w:pPr>
              <w:spacing w:after="0" w:line="240" w:lineRule="auto"/>
              <w:jc w:val="center"/>
              <w:rPr>
                <w:rFonts w:eastAsia="Times New Roman" w:cs="Times New Roman"/>
                <w:b/>
                <w:bCs/>
                <w:color w:val="000000"/>
                <w:sz w:val="20"/>
                <w:szCs w:val="20"/>
                <w:lang w:val="en-US"/>
              </w:rPr>
            </w:pPr>
            <w:r w:rsidRPr="006912F5">
              <w:rPr>
                <w:rFonts w:cs="Times New Roman"/>
                <w:b/>
                <w:bCs/>
                <w:sz w:val="20"/>
                <w:szCs w:val="20"/>
              </w:rPr>
              <w:t>12 (13</w:t>
            </w:r>
            <w:r>
              <w:rPr>
                <w:rFonts w:cs="Times New Roman"/>
                <w:b/>
                <w:bCs/>
                <w:sz w:val="20"/>
                <w:szCs w:val="20"/>
              </w:rPr>
              <w:t>.0</w:t>
            </w:r>
            <w:r w:rsidRPr="006912F5">
              <w:rPr>
                <w:rFonts w:cs="Times New Roman"/>
                <w:b/>
                <w:bCs/>
                <w:sz w:val="20"/>
                <w:szCs w:val="20"/>
              </w:rPr>
              <w:t>%)</w:t>
            </w:r>
          </w:p>
        </w:tc>
      </w:tr>
      <w:tr w:rsidR="006601DF" w:rsidRPr="006912F5" w14:paraId="168D738E" w14:textId="77777777">
        <w:trPr>
          <w:trHeight w:val="258"/>
          <w:jc w:val="center"/>
        </w:trPr>
        <w:tc>
          <w:tcPr>
            <w:tcW w:w="619" w:type="pct"/>
            <w:vMerge/>
            <w:tcBorders>
              <w:top w:val="nil"/>
              <w:left w:val="nil"/>
              <w:bottom w:val="nil"/>
              <w:right w:val="nil"/>
            </w:tcBorders>
            <w:vAlign w:val="center"/>
            <w:hideMark/>
          </w:tcPr>
          <w:p w14:paraId="0C88E7C1" w14:textId="77777777" w:rsidR="006601DF" w:rsidRPr="00E42753" w:rsidRDefault="006601DF">
            <w:pPr>
              <w:spacing w:after="0" w:line="240" w:lineRule="auto"/>
              <w:rPr>
                <w:rFonts w:eastAsia="Times New Roman" w:cs="Times New Roman"/>
                <w:sz w:val="20"/>
                <w:szCs w:val="20"/>
                <w:lang w:val="en-US"/>
              </w:rPr>
            </w:pPr>
          </w:p>
        </w:tc>
        <w:tc>
          <w:tcPr>
            <w:tcW w:w="1019" w:type="pct"/>
            <w:tcBorders>
              <w:top w:val="nil"/>
              <w:left w:val="nil"/>
              <w:bottom w:val="nil"/>
              <w:right w:val="nil"/>
            </w:tcBorders>
            <w:shd w:val="clear" w:color="auto" w:fill="auto"/>
            <w:hideMark/>
          </w:tcPr>
          <w:p w14:paraId="7B2F9CB8" w14:textId="77777777" w:rsidR="006601DF" w:rsidRPr="00E42753" w:rsidRDefault="006601DF">
            <w:pPr>
              <w:spacing w:after="0" w:line="240" w:lineRule="auto"/>
              <w:rPr>
                <w:rFonts w:eastAsia="Times New Roman" w:cs="Times New Roman"/>
                <w:sz w:val="20"/>
                <w:szCs w:val="20"/>
                <w:lang w:val="en-US"/>
              </w:rPr>
            </w:pPr>
            <w:r w:rsidRPr="006912F5">
              <w:rPr>
                <w:rFonts w:cs="Times New Roman"/>
                <w:sz w:val="20"/>
                <w:szCs w:val="20"/>
              </w:rPr>
              <w:t>Fondamental 2</w:t>
            </w:r>
            <w:r w:rsidRPr="006912F5">
              <w:rPr>
                <w:rFonts w:cs="Times New Roman"/>
                <w:sz w:val="20"/>
                <w:szCs w:val="20"/>
                <w:vertAlign w:val="superscript"/>
              </w:rPr>
              <w:t>e</w:t>
            </w:r>
            <w:r w:rsidRPr="006912F5">
              <w:rPr>
                <w:rFonts w:cs="Times New Roman"/>
                <w:sz w:val="20"/>
                <w:szCs w:val="20"/>
              </w:rPr>
              <w:t xml:space="preserve"> C</w:t>
            </w:r>
          </w:p>
        </w:tc>
        <w:tc>
          <w:tcPr>
            <w:tcW w:w="532" w:type="pct"/>
            <w:tcBorders>
              <w:top w:val="nil"/>
              <w:left w:val="nil"/>
              <w:bottom w:val="nil"/>
              <w:right w:val="nil"/>
            </w:tcBorders>
            <w:shd w:val="clear" w:color="auto" w:fill="auto"/>
            <w:hideMark/>
          </w:tcPr>
          <w:p w14:paraId="6C9C353A"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 (5%)</w:t>
            </w:r>
          </w:p>
        </w:tc>
        <w:tc>
          <w:tcPr>
            <w:tcW w:w="643" w:type="pct"/>
            <w:tcBorders>
              <w:top w:val="nil"/>
              <w:left w:val="nil"/>
              <w:bottom w:val="nil"/>
              <w:right w:val="nil"/>
            </w:tcBorders>
            <w:shd w:val="clear" w:color="auto" w:fill="auto"/>
            <w:hideMark/>
          </w:tcPr>
          <w:p w14:paraId="3FB2F1F9"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 (6.7%)</w:t>
            </w:r>
          </w:p>
        </w:tc>
        <w:tc>
          <w:tcPr>
            <w:tcW w:w="547" w:type="pct"/>
            <w:tcBorders>
              <w:top w:val="nil"/>
              <w:left w:val="nil"/>
              <w:bottom w:val="nil"/>
              <w:right w:val="nil"/>
            </w:tcBorders>
            <w:shd w:val="clear" w:color="auto" w:fill="auto"/>
            <w:hideMark/>
          </w:tcPr>
          <w:p w14:paraId="4EF9B9B1"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5 (25%)</w:t>
            </w:r>
          </w:p>
        </w:tc>
        <w:tc>
          <w:tcPr>
            <w:tcW w:w="547" w:type="pct"/>
            <w:tcBorders>
              <w:top w:val="nil"/>
              <w:left w:val="nil"/>
              <w:bottom w:val="nil"/>
              <w:right w:val="nil"/>
            </w:tcBorders>
            <w:shd w:val="clear" w:color="auto" w:fill="auto"/>
            <w:hideMark/>
          </w:tcPr>
          <w:p w14:paraId="5D55AC24"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4 (20%)</w:t>
            </w:r>
          </w:p>
        </w:tc>
        <w:tc>
          <w:tcPr>
            <w:tcW w:w="548" w:type="pct"/>
            <w:tcBorders>
              <w:top w:val="nil"/>
              <w:left w:val="nil"/>
              <w:bottom w:val="nil"/>
              <w:right w:val="nil"/>
            </w:tcBorders>
            <w:shd w:val="clear" w:color="auto" w:fill="auto"/>
            <w:hideMark/>
          </w:tcPr>
          <w:p w14:paraId="3AB9D00C"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6 (35.3%)</w:t>
            </w:r>
          </w:p>
        </w:tc>
        <w:tc>
          <w:tcPr>
            <w:tcW w:w="545" w:type="pct"/>
            <w:tcBorders>
              <w:top w:val="nil"/>
              <w:left w:val="nil"/>
              <w:bottom w:val="nil"/>
              <w:right w:val="nil"/>
            </w:tcBorders>
            <w:shd w:val="clear" w:color="auto" w:fill="auto"/>
            <w:hideMark/>
          </w:tcPr>
          <w:p w14:paraId="056F3694" w14:textId="77777777" w:rsidR="006601DF" w:rsidRPr="00E42753" w:rsidRDefault="006601DF">
            <w:pPr>
              <w:spacing w:after="0" w:line="240" w:lineRule="auto"/>
              <w:jc w:val="center"/>
              <w:rPr>
                <w:rFonts w:eastAsia="Times New Roman" w:cs="Times New Roman"/>
                <w:b/>
                <w:bCs/>
                <w:color w:val="000000"/>
                <w:sz w:val="20"/>
                <w:szCs w:val="20"/>
                <w:lang w:val="en-US"/>
              </w:rPr>
            </w:pPr>
            <w:r w:rsidRPr="006912F5">
              <w:rPr>
                <w:rFonts w:cs="Times New Roman"/>
                <w:b/>
                <w:bCs/>
                <w:sz w:val="20"/>
                <w:szCs w:val="20"/>
              </w:rPr>
              <w:t>17 (18.5%)</w:t>
            </w:r>
          </w:p>
        </w:tc>
      </w:tr>
      <w:tr w:rsidR="006601DF" w:rsidRPr="006912F5" w14:paraId="0EFBABCA" w14:textId="77777777">
        <w:trPr>
          <w:trHeight w:val="258"/>
          <w:jc w:val="center"/>
        </w:trPr>
        <w:tc>
          <w:tcPr>
            <w:tcW w:w="619" w:type="pct"/>
            <w:vMerge/>
            <w:tcBorders>
              <w:top w:val="nil"/>
              <w:left w:val="nil"/>
              <w:bottom w:val="nil"/>
              <w:right w:val="nil"/>
            </w:tcBorders>
            <w:vAlign w:val="center"/>
            <w:hideMark/>
          </w:tcPr>
          <w:p w14:paraId="4B96D35F" w14:textId="77777777" w:rsidR="006601DF" w:rsidRPr="00E42753" w:rsidRDefault="006601DF">
            <w:pPr>
              <w:spacing w:after="0" w:line="240" w:lineRule="auto"/>
              <w:rPr>
                <w:rFonts w:eastAsia="Times New Roman" w:cs="Times New Roman"/>
                <w:sz w:val="20"/>
                <w:szCs w:val="20"/>
                <w:lang w:val="en-US"/>
              </w:rPr>
            </w:pPr>
          </w:p>
        </w:tc>
        <w:tc>
          <w:tcPr>
            <w:tcW w:w="1019" w:type="pct"/>
            <w:tcBorders>
              <w:top w:val="nil"/>
              <w:left w:val="nil"/>
              <w:bottom w:val="nil"/>
              <w:right w:val="nil"/>
            </w:tcBorders>
            <w:shd w:val="clear" w:color="auto" w:fill="auto"/>
            <w:hideMark/>
          </w:tcPr>
          <w:p w14:paraId="7437B39B" w14:textId="77777777" w:rsidR="006601DF" w:rsidRPr="00E42753" w:rsidRDefault="006601DF">
            <w:pPr>
              <w:spacing w:after="0" w:line="240" w:lineRule="auto"/>
              <w:rPr>
                <w:rFonts w:eastAsia="Times New Roman" w:cs="Times New Roman"/>
                <w:sz w:val="20"/>
                <w:szCs w:val="20"/>
                <w:lang w:val="en-US"/>
              </w:rPr>
            </w:pPr>
            <w:r w:rsidRPr="006912F5">
              <w:rPr>
                <w:rFonts w:cs="Times New Roman"/>
                <w:sz w:val="20"/>
                <w:szCs w:val="20"/>
              </w:rPr>
              <w:t xml:space="preserve">Secondaire </w:t>
            </w:r>
          </w:p>
        </w:tc>
        <w:tc>
          <w:tcPr>
            <w:tcW w:w="532" w:type="pct"/>
            <w:tcBorders>
              <w:top w:val="nil"/>
              <w:left w:val="nil"/>
              <w:bottom w:val="nil"/>
              <w:right w:val="nil"/>
            </w:tcBorders>
            <w:shd w:val="clear" w:color="auto" w:fill="auto"/>
            <w:hideMark/>
          </w:tcPr>
          <w:p w14:paraId="17F2482F"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0 (0%)</w:t>
            </w:r>
          </w:p>
        </w:tc>
        <w:tc>
          <w:tcPr>
            <w:tcW w:w="643" w:type="pct"/>
            <w:tcBorders>
              <w:top w:val="nil"/>
              <w:left w:val="nil"/>
              <w:bottom w:val="nil"/>
              <w:right w:val="nil"/>
            </w:tcBorders>
            <w:shd w:val="clear" w:color="auto" w:fill="auto"/>
            <w:hideMark/>
          </w:tcPr>
          <w:p w14:paraId="44C7E4C0"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2 (13.3%)</w:t>
            </w:r>
          </w:p>
        </w:tc>
        <w:tc>
          <w:tcPr>
            <w:tcW w:w="547" w:type="pct"/>
            <w:tcBorders>
              <w:top w:val="nil"/>
              <w:left w:val="nil"/>
              <w:bottom w:val="nil"/>
              <w:right w:val="nil"/>
            </w:tcBorders>
            <w:shd w:val="clear" w:color="auto" w:fill="auto"/>
            <w:hideMark/>
          </w:tcPr>
          <w:p w14:paraId="439F8400"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0 (0%)</w:t>
            </w:r>
          </w:p>
        </w:tc>
        <w:tc>
          <w:tcPr>
            <w:tcW w:w="547" w:type="pct"/>
            <w:tcBorders>
              <w:top w:val="nil"/>
              <w:left w:val="nil"/>
              <w:bottom w:val="nil"/>
              <w:right w:val="nil"/>
            </w:tcBorders>
            <w:shd w:val="clear" w:color="auto" w:fill="auto"/>
            <w:hideMark/>
          </w:tcPr>
          <w:p w14:paraId="5997BD34"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 (5%)</w:t>
            </w:r>
          </w:p>
        </w:tc>
        <w:tc>
          <w:tcPr>
            <w:tcW w:w="548" w:type="pct"/>
            <w:tcBorders>
              <w:top w:val="nil"/>
              <w:left w:val="nil"/>
              <w:bottom w:val="nil"/>
              <w:right w:val="nil"/>
            </w:tcBorders>
            <w:shd w:val="clear" w:color="auto" w:fill="auto"/>
            <w:hideMark/>
          </w:tcPr>
          <w:p w14:paraId="2D425F7D"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3 (17.6%)</w:t>
            </w:r>
          </w:p>
        </w:tc>
        <w:tc>
          <w:tcPr>
            <w:tcW w:w="545" w:type="pct"/>
            <w:tcBorders>
              <w:top w:val="nil"/>
              <w:left w:val="nil"/>
              <w:bottom w:val="nil"/>
              <w:right w:val="nil"/>
            </w:tcBorders>
            <w:shd w:val="clear" w:color="auto" w:fill="auto"/>
            <w:hideMark/>
          </w:tcPr>
          <w:p w14:paraId="665611F4" w14:textId="77777777" w:rsidR="006601DF" w:rsidRPr="00E42753" w:rsidRDefault="006601DF">
            <w:pPr>
              <w:spacing w:after="0" w:line="240" w:lineRule="auto"/>
              <w:jc w:val="center"/>
              <w:rPr>
                <w:rFonts w:eastAsia="Times New Roman" w:cs="Times New Roman"/>
                <w:b/>
                <w:bCs/>
                <w:color w:val="000000"/>
                <w:sz w:val="20"/>
                <w:szCs w:val="20"/>
                <w:lang w:val="en-US"/>
              </w:rPr>
            </w:pPr>
            <w:r w:rsidRPr="006912F5">
              <w:rPr>
                <w:rFonts w:cs="Times New Roman"/>
                <w:b/>
                <w:bCs/>
                <w:sz w:val="20"/>
                <w:szCs w:val="20"/>
              </w:rPr>
              <w:t>6 (6.5%)</w:t>
            </w:r>
          </w:p>
        </w:tc>
      </w:tr>
      <w:tr w:rsidR="006601DF" w:rsidRPr="006912F5" w14:paraId="4E3F8007" w14:textId="77777777">
        <w:trPr>
          <w:trHeight w:val="258"/>
          <w:jc w:val="center"/>
        </w:trPr>
        <w:tc>
          <w:tcPr>
            <w:tcW w:w="619" w:type="pct"/>
            <w:vMerge/>
            <w:tcBorders>
              <w:top w:val="nil"/>
              <w:left w:val="nil"/>
              <w:bottom w:val="nil"/>
              <w:right w:val="nil"/>
            </w:tcBorders>
            <w:vAlign w:val="center"/>
            <w:hideMark/>
          </w:tcPr>
          <w:p w14:paraId="67FA184E" w14:textId="77777777" w:rsidR="006601DF" w:rsidRPr="00E42753" w:rsidRDefault="006601DF">
            <w:pPr>
              <w:spacing w:after="0" w:line="240" w:lineRule="auto"/>
              <w:rPr>
                <w:rFonts w:eastAsia="Times New Roman" w:cs="Times New Roman"/>
                <w:sz w:val="20"/>
                <w:szCs w:val="20"/>
                <w:lang w:val="en-US"/>
              </w:rPr>
            </w:pPr>
          </w:p>
        </w:tc>
        <w:tc>
          <w:tcPr>
            <w:tcW w:w="1019" w:type="pct"/>
            <w:tcBorders>
              <w:top w:val="nil"/>
              <w:left w:val="nil"/>
              <w:bottom w:val="nil"/>
              <w:right w:val="nil"/>
            </w:tcBorders>
            <w:shd w:val="clear" w:color="auto" w:fill="auto"/>
            <w:hideMark/>
          </w:tcPr>
          <w:p w14:paraId="008363D2" w14:textId="77777777" w:rsidR="006601DF" w:rsidRPr="00E42753" w:rsidRDefault="006601DF">
            <w:pPr>
              <w:spacing w:after="0" w:line="240" w:lineRule="auto"/>
              <w:rPr>
                <w:rFonts w:eastAsia="Times New Roman" w:cs="Times New Roman"/>
                <w:sz w:val="20"/>
                <w:szCs w:val="20"/>
                <w:lang w:val="en-US"/>
              </w:rPr>
            </w:pPr>
            <w:r w:rsidRPr="006912F5">
              <w:rPr>
                <w:rFonts w:cs="Times New Roman"/>
                <w:sz w:val="20"/>
                <w:szCs w:val="20"/>
              </w:rPr>
              <w:t>Supérieur</w:t>
            </w:r>
          </w:p>
        </w:tc>
        <w:tc>
          <w:tcPr>
            <w:tcW w:w="532" w:type="pct"/>
            <w:tcBorders>
              <w:top w:val="nil"/>
              <w:left w:val="nil"/>
              <w:bottom w:val="nil"/>
              <w:right w:val="nil"/>
            </w:tcBorders>
            <w:shd w:val="clear" w:color="auto" w:fill="auto"/>
            <w:hideMark/>
          </w:tcPr>
          <w:p w14:paraId="4B992FF4"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0 (0%)</w:t>
            </w:r>
          </w:p>
        </w:tc>
        <w:tc>
          <w:tcPr>
            <w:tcW w:w="643" w:type="pct"/>
            <w:tcBorders>
              <w:top w:val="nil"/>
              <w:left w:val="nil"/>
              <w:bottom w:val="nil"/>
              <w:right w:val="nil"/>
            </w:tcBorders>
            <w:shd w:val="clear" w:color="auto" w:fill="auto"/>
            <w:hideMark/>
          </w:tcPr>
          <w:p w14:paraId="4ED1741D"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2 (13.3%)</w:t>
            </w:r>
          </w:p>
        </w:tc>
        <w:tc>
          <w:tcPr>
            <w:tcW w:w="547" w:type="pct"/>
            <w:tcBorders>
              <w:top w:val="nil"/>
              <w:left w:val="nil"/>
              <w:bottom w:val="nil"/>
              <w:right w:val="nil"/>
            </w:tcBorders>
            <w:shd w:val="clear" w:color="auto" w:fill="auto"/>
            <w:hideMark/>
          </w:tcPr>
          <w:p w14:paraId="546064FC"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0 (0%)</w:t>
            </w:r>
          </w:p>
        </w:tc>
        <w:tc>
          <w:tcPr>
            <w:tcW w:w="547" w:type="pct"/>
            <w:tcBorders>
              <w:top w:val="nil"/>
              <w:left w:val="nil"/>
              <w:bottom w:val="nil"/>
              <w:right w:val="nil"/>
            </w:tcBorders>
            <w:shd w:val="clear" w:color="auto" w:fill="auto"/>
            <w:hideMark/>
          </w:tcPr>
          <w:p w14:paraId="110EF955"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0 (0%)</w:t>
            </w:r>
          </w:p>
        </w:tc>
        <w:tc>
          <w:tcPr>
            <w:tcW w:w="548" w:type="pct"/>
            <w:tcBorders>
              <w:top w:val="nil"/>
              <w:left w:val="nil"/>
              <w:bottom w:val="nil"/>
              <w:right w:val="nil"/>
            </w:tcBorders>
            <w:shd w:val="clear" w:color="auto" w:fill="auto"/>
            <w:hideMark/>
          </w:tcPr>
          <w:p w14:paraId="067FE6EF"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0 (0%)</w:t>
            </w:r>
          </w:p>
        </w:tc>
        <w:tc>
          <w:tcPr>
            <w:tcW w:w="545" w:type="pct"/>
            <w:tcBorders>
              <w:top w:val="nil"/>
              <w:left w:val="nil"/>
              <w:bottom w:val="nil"/>
              <w:right w:val="nil"/>
            </w:tcBorders>
            <w:shd w:val="clear" w:color="auto" w:fill="auto"/>
            <w:hideMark/>
          </w:tcPr>
          <w:p w14:paraId="73CB0303" w14:textId="77777777" w:rsidR="006601DF" w:rsidRPr="00E42753" w:rsidRDefault="006601DF">
            <w:pPr>
              <w:spacing w:after="0" w:line="240" w:lineRule="auto"/>
              <w:jc w:val="center"/>
              <w:rPr>
                <w:rFonts w:eastAsia="Times New Roman" w:cs="Times New Roman"/>
                <w:b/>
                <w:bCs/>
                <w:color w:val="000000"/>
                <w:sz w:val="20"/>
                <w:szCs w:val="20"/>
                <w:lang w:val="en-US"/>
              </w:rPr>
            </w:pPr>
            <w:r w:rsidRPr="006912F5">
              <w:rPr>
                <w:rFonts w:cs="Times New Roman"/>
                <w:b/>
                <w:bCs/>
                <w:sz w:val="20"/>
                <w:szCs w:val="20"/>
              </w:rPr>
              <w:t>2 (2.2%)</w:t>
            </w:r>
          </w:p>
        </w:tc>
      </w:tr>
      <w:tr w:rsidR="006601DF" w:rsidRPr="006912F5" w14:paraId="6FFD4211" w14:textId="77777777">
        <w:trPr>
          <w:trHeight w:val="258"/>
          <w:jc w:val="center"/>
        </w:trPr>
        <w:tc>
          <w:tcPr>
            <w:tcW w:w="619" w:type="pct"/>
            <w:vMerge w:val="restart"/>
            <w:tcBorders>
              <w:top w:val="single" w:sz="4" w:space="0" w:color="auto"/>
              <w:left w:val="nil"/>
              <w:bottom w:val="nil"/>
              <w:right w:val="nil"/>
            </w:tcBorders>
            <w:shd w:val="clear" w:color="auto" w:fill="auto"/>
            <w:vAlign w:val="center"/>
            <w:hideMark/>
          </w:tcPr>
          <w:p w14:paraId="751F62C8" w14:textId="77777777" w:rsidR="006601DF" w:rsidRPr="00E42753" w:rsidRDefault="006601DF">
            <w:pPr>
              <w:spacing w:after="0" w:line="240" w:lineRule="auto"/>
              <w:rPr>
                <w:rFonts w:eastAsia="Times New Roman" w:cs="Times New Roman"/>
                <w:sz w:val="20"/>
                <w:szCs w:val="20"/>
                <w:lang w:val="en-US"/>
              </w:rPr>
            </w:pPr>
            <w:r w:rsidRPr="00E42753">
              <w:rPr>
                <w:rFonts w:eastAsia="Times New Roman" w:cs="Times New Roman"/>
                <w:sz w:val="20"/>
                <w:szCs w:val="20"/>
                <w:lang w:val="en-US"/>
              </w:rPr>
              <w:t xml:space="preserve">Situation </w:t>
            </w:r>
            <w:proofErr w:type="spellStart"/>
            <w:r w:rsidRPr="00E42753">
              <w:rPr>
                <w:rFonts w:eastAsia="Times New Roman" w:cs="Times New Roman"/>
                <w:sz w:val="20"/>
                <w:szCs w:val="20"/>
                <w:lang w:val="en-US"/>
              </w:rPr>
              <w:t>matrimoniale</w:t>
            </w:r>
            <w:proofErr w:type="spellEnd"/>
          </w:p>
        </w:tc>
        <w:tc>
          <w:tcPr>
            <w:tcW w:w="1019" w:type="pct"/>
            <w:tcBorders>
              <w:top w:val="single" w:sz="4" w:space="0" w:color="auto"/>
              <w:left w:val="nil"/>
              <w:bottom w:val="nil"/>
              <w:right w:val="nil"/>
            </w:tcBorders>
            <w:shd w:val="clear" w:color="auto" w:fill="auto"/>
            <w:hideMark/>
          </w:tcPr>
          <w:p w14:paraId="501D957B" w14:textId="77777777" w:rsidR="006601DF" w:rsidRPr="00E42753" w:rsidRDefault="006601DF">
            <w:pPr>
              <w:spacing w:after="0" w:line="240" w:lineRule="auto"/>
              <w:rPr>
                <w:rFonts w:eastAsia="Times New Roman" w:cs="Times New Roman"/>
                <w:sz w:val="20"/>
                <w:szCs w:val="20"/>
                <w:lang w:val="en-US"/>
              </w:rPr>
            </w:pPr>
            <w:r w:rsidRPr="006912F5">
              <w:rPr>
                <w:rFonts w:cs="Times New Roman"/>
                <w:sz w:val="20"/>
                <w:szCs w:val="20"/>
              </w:rPr>
              <w:t>Mariée</w:t>
            </w:r>
          </w:p>
        </w:tc>
        <w:tc>
          <w:tcPr>
            <w:tcW w:w="532" w:type="pct"/>
            <w:tcBorders>
              <w:top w:val="single" w:sz="4" w:space="0" w:color="auto"/>
              <w:left w:val="nil"/>
              <w:bottom w:val="nil"/>
              <w:right w:val="nil"/>
            </w:tcBorders>
            <w:shd w:val="clear" w:color="auto" w:fill="auto"/>
            <w:hideMark/>
          </w:tcPr>
          <w:p w14:paraId="19FC6F38"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19 (95%)</w:t>
            </w:r>
          </w:p>
        </w:tc>
        <w:tc>
          <w:tcPr>
            <w:tcW w:w="643" w:type="pct"/>
            <w:tcBorders>
              <w:top w:val="single" w:sz="4" w:space="0" w:color="auto"/>
              <w:left w:val="nil"/>
              <w:bottom w:val="nil"/>
              <w:right w:val="nil"/>
            </w:tcBorders>
            <w:shd w:val="clear" w:color="auto" w:fill="auto"/>
            <w:hideMark/>
          </w:tcPr>
          <w:p w14:paraId="04438187"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14 (93.3%)</w:t>
            </w:r>
          </w:p>
        </w:tc>
        <w:tc>
          <w:tcPr>
            <w:tcW w:w="547" w:type="pct"/>
            <w:tcBorders>
              <w:top w:val="single" w:sz="4" w:space="0" w:color="auto"/>
              <w:left w:val="nil"/>
              <w:bottom w:val="nil"/>
              <w:right w:val="nil"/>
            </w:tcBorders>
            <w:shd w:val="clear" w:color="auto" w:fill="auto"/>
            <w:hideMark/>
          </w:tcPr>
          <w:p w14:paraId="2CCCC4C7"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20 (100%)</w:t>
            </w:r>
          </w:p>
        </w:tc>
        <w:tc>
          <w:tcPr>
            <w:tcW w:w="547" w:type="pct"/>
            <w:tcBorders>
              <w:top w:val="single" w:sz="4" w:space="0" w:color="auto"/>
              <w:left w:val="nil"/>
              <w:bottom w:val="nil"/>
              <w:right w:val="nil"/>
            </w:tcBorders>
            <w:shd w:val="clear" w:color="auto" w:fill="auto"/>
            <w:hideMark/>
          </w:tcPr>
          <w:p w14:paraId="46A5CAA1"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20 (100%)</w:t>
            </w:r>
          </w:p>
        </w:tc>
        <w:tc>
          <w:tcPr>
            <w:tcW w:w="548" w:type="pct"/>
            <w:tcBorders>
              <w:top w:val="single" w:sz="4" w:space="0" w:color="auto"/>
              <w:left w:val="nil"/>
              <w:bottom w:val="nil"/>
              <w:right w:val="nil"/>
            </w:tcBorders>
            <w:shd w:val="clear" w:color="auto" w:fill="auto"/>
            <w:hideMark/>
          </w:tcPr>
          <w:p w14:paraId="615B4F23"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14 (82.4%)</w:t>
            </w:r>
          </w:p>
        </w:tc>
        <w:tc>
          <w:tcPr>
            <w:tcW w:w="545" w:type="pct"/>
            <w:tcBorders>
              <w:top w:val="single" w:sz="4" w:space="0" w:color="auto"/>
              <w:left w:val="nil"/>
              <w:bottom w:val="nil"/>
              <w:right w:val="nil"/>
            </w:tcBorders>
            <w:shd w:val="clear" w:color="auto" w:fill="auto"/>
            <w:hideMark/>
          </w:tcPr>
          <w:p w14:paraId="06F7EAF4" w14:textId="77777777" w:rsidR="006601DF" w:rsidRPr="00E42753" w:rsidRDefault="006601DF">
            <w:pPr>
              <w:spacing w:after="0" w:line="240" w:lineRule="auto"/>
              <w:jc w:val="center"/>
              <w:rPr>
                <w:rFonts w:eastAsia="Times New Roman" w:cs="Times New Roman"/>
                <w:b/>
                <w:bCs/>
                <w:color w:val="000000"/>
                <w:sz w:val="20"/>
                <w:szCs w:val="20"/>
                <w:lang w:val="en-US"/>
              </w:rPr>
            </w:pPr>
            <w:r w:rsidRPr="006912F5">
              <w:rPr>
                <w:rFonts w:cs="Times New Roman"/>
                <w:b/>
                <w:bCs/>
                <w:sz w:val="20"/>
                <w:szCs w:val="20"/>
              </w:rPr>
              <w:t>87 (94.6%)</w:t>
            </w:r>
          </w:p>
        </w:tc>
      </w:tr>
      <w:tr w:rsidR="006601DF" w:rsidRPr="006912F5" w14:paraId="75D83FA6" w14:textId="77777777">
        <w:trPr>
          <w:trHeight w:val="258"/>
          <w:jc w:val="center"/>
        </w:trPr>
        <w:tc>
          <w:tcPr>
            <w:tcW w:w="619" w:type="pct"/>
            <w:vMerge/>
            <w:tcBorders>
              <w:top w:val="single" w:sz="4" w:space="0" w:color="auto"/>
              <w:left w:val="nil"/>
              <w:bottom w:val="nil"/>
              <w:right w:val="nil"/>
            </w:tcBorders>
            <w:vAlign w:val="center"/>
            <w:hideMark/>
          </w:tcPr>
          <w:p w14:paraId="61DC858D" w14:textId="77777777" w:rsidR="006601DF" w:rsidRPr="00E42753" w:rsidRDefault="006601DF">
            <w:pPr>
              <w:spacing w:after="0" w:line="240" w:lineRule="auto"/>
              <w:rPr>
                <w:rFonts w:eastAsia="Times New Roman" w:cs="Times New Roman"/>
                <w:sz w:val="20"/>
                <w:szCs w:val="20"/>
                <w:lang w:val="en-US"/>
              </w:rPr>
            </w:pPr>
          </w:p>
        </w:tc>
        <w:tc>
          <w:tcPr>
            <w:tcW w:w="1019" w:type="pct"/>
            <w:tcBorders>
              <w:top w:val="nil"/>
              <w:left w:val="nil"/>
              <w:bottom w:val="nil"/>
              <w:right w:val="nil"/>
            </w:tcBorders>
            <w:shd w:val="clear" w:color="auto" w:fill="auto"/>
            <w:hideMark/>
          </w:tcPr>
          <w:p w14:paraId="63FC6A55" w14:textId="77777777" w:rsidR="006601DF" w:rsidRPr="00E42753" w:rsidRDefault="006601DF">
            <w:pPr>
              <w:spacing w:after="0" w:line="240" w:lineRule="auto"/>
              <w:rPr>
                <w:rFonts w:eastAsia="Times New Roman" w:cs="Times New Roman"/>
                <w:sz w:val="20"/>
                <w:szCs w:val="20"/>
                <w:lang w:val="en-US"/>
              </w:rPr>
            </w:pPr>
            <w:r w:rsidRPr="006912F5">
              <w:rPr>
                <w:rFonts w:cs="Times New Roman"/>
                <w:sz w:val="20"/>
                <w:szCs w:val="20"/>
              </w:rPr>
              <w:t>Célibataire</w:t>
            </w:r>
          </w:p>
        </w:tc>
        <w:tc>
          <w:tcPr>
            <w:tcW w:w="532" w:type="pct"/>
            <w:tcBorders>
              <w:top w:val="nil"/>
              <w:left w:val="nil"/>
              <w:bottom w:val="nil"/>
              <w:right w:val="nil"/>
            </w:tcBorders>
            <w:shd w:val="clear" w:color="auto" w:fill="auto"/>
            <w:hideMark/>
          </w:tcPr>
          <w:p w14:paraId="65881F3C"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0 (0%)</w:t>
            </w:r>
          </w:p>
        </w:tc>
        <w:tc>
          <w:tcPr>
            <w:tcW w:w="643" w:type="pct"/>
            <w:tcBorders>
              <w:top w:val="nil"/>
              <w:left w:val="nil"/>
              <w:bottom w:val="nil"/>
              <w:right w:val="nil"/>
            </w:tcBorders>
            <w:shd w:val="clear" w:color="auto" w:fill="auto"/>
            <w:hideMark/>
          </w:tcPr>
          <w:p w14:paraId="32233144"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 (6.7%)</w:t>
            </w:r>
          </w:p>
        </w:tc>
        <w:tc>
          <w:tcPr>
            <w:tcW w:w="547" w:type="pct"/>
            <w:tcBorders>
              <w:top w:val="nil"/>
              <w:left w:val="nil"/>
              <w:bottom w:val="nil"/>
              <w:right w:val="nil"/>
            </w:tcBorders>
            <w:shd w:val="clear" w:color="auto" w:fill="auto"/>
            <w:hideMark/>
          </w:tcPr>
          <w:p w14:paraId="0B25C9D5"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0 (0%)</w:t>
            </w:r>
          </w:p>
        </w:tc>
        <w:tc>
          <w:tcPr>
            <w:tcW w:w="547" w:type="pct"/>
            <w:tcBorders>
              <w:top w:val="nil"/>
              <w:left w:val="nil"/>
              <w:bottom w:val="nil"/>
              <w:right w:val="nil"/>
            </w:tcBorders>
            <w:shd w:val="clear" w:color="auto" w:fill="auto"/>
            <w:hideMark/>
          </w:tcPr>
          <w:p w14:paraId="43BCB8D6"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0 (0%)</w:t>
            </w:r>
          </w:p>
        </w:tc>
        <w:tc>
          <w:tcPr>
            <w:tcW w:w="548" w:type="pct"/>
            <w:tcBorders>
              <w:top w:val="nil"/>
              <w:left w:val="nil"/>
              <w:bottom w:val="nil"/>
              <w:right w:val="nil"/>
            </w:tcBorders>
            <w:shd w:val="clear" w:color="auto" w:fill="auto"/>
            <w:hideMark/>
          </w:tcPr>
          <w:p w14:paraId="3A0BB605"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2 (11.8%)</w:t>
            </w:r>
          </w:p>
        </w:tc>
        <w:tc>
          <w:tcPr>
            <w:tcW w:w="545" w:type="pct"/>
            <w:tcBorders>
              <w:top w:val="nil"/>
              <w:left w:val="nil"/>
              <w:bottom w:val="nil"/>
              <w:right w:val="nil"/>
            </w:tcBorders>
            <w:shd w:val="clear" w:color="auto" w:fill="auto"/>
            <w:hideMark/>
          </w:tcPr>
          <w:p w14:paraId="6E52B435" w14:textId="77777777" w:rsidR="006601DF" w:rsidRPr="00E42753" w:rsidRDefault="006601DF">
            <w:pPr>
              <w:spacing w:after="0" w:line="240" w:lineRule="auto"/>
              <w:jc w:val="center"/>
              <w:rPr>
                <w:rFonts w:eastAsia="Times New Roman" w:cs="Times New Roman"/>
                <w:b/>
                <w:bCs/>
                <w:color w:val="000000"/>
                <w:sz w:val="20"/>
                <w:szCs w:val="20"/>
                <w:lang w:val="en-US"/>
              </w:rPr>
            </w:pPr>
            <w:r w:rsidRPr="006912F5">
              <w:rPr>
                <w:rFonts w:cs="Times New Roman"/>
                <w:b/>
                <w:bCs/>
                <w:sz w:val="20"/>
                <w:szCs w:val="20"/>
              </w:rPr>
              <w:t>3 (3.3%)</w:t>
            </w:r>
          </w:p>
        </w:tc>
      </w:tr>
      <w:tr w:rsidR="006601DF" w:rsidRPr="006912F5" w14:paraId="047AC563" w14:textId="77777777">
        <w:trPr>
          <w:trHeight w:val="258"/>
          <w:jc w:val="center"/>
        </w:trPr>
        <w:tc>
          <w:tcPr>
            <w:tcW w:w="619" w:type="pct"/>
            <w:vMerge/>
            <w:tcBorders>
              <w:top w:val="single" w:sz="4" w:space="0" w:color="auto"/>
              <w:left w:val="nil"/>
              <w:bottom w:val="nil"/>
              <w:right w:val="nil"/>
            </w:tcBorders>
            <w:vAlign w:val="center"/>
            <w:hideMark/>
          </w:tcPr>
          <w:p w14:paraId="040EC0D0" w14:textId="77777777" w:rsidR="006601DF" w:rsidRPr="00E42753" w:rsidRDefault="006601DF">
            <w:pPr>
              <w:spacing w:after="0" w:line="240" w:lineRule="auto"/>
              <w:rPr>
                <w:rFonts w:eastAsia="Times New Roman" w:cs="Times New Roman"/>
                <w:sz w:val="20"/>
                <w:szCs w:val="20"/>
                <w:lang w:val="en-US"/>
              </w:rPr>
            </w:pPr>
          </w:p>
        </w:tc>
        <w:tc>
          <w:tcPr>
            <w:tcW w:w="1019" w:type="pct"/>
            <w:tcBorders>
              <w:top w:val="nil"/>
              <w:left w:val="nil"/>
              <w:bottom w:val="nil"/>
              <w:right w:val="nil"/>
            </w:tcBorders>
            <w:shd w:val="clear" w:color="auto" w:fill="auto"/>
            <w:hideMark/>
          </w:tcPr>
          <w:p w14:paraId="4507A8A1" w14:textId="77777777" w:rsidR="006601DF" w:rsidRPr="00E42753" w:rsidRDefault="006601DF">
            <w:pPr>
              <w:spacing w:after="0" w:line="240" w:lineRule="auto"/>
              <w:rPr>
                <w:rFonts w:eastAsia="Times New Roman" w:cs="Times New Roman"/>
                <w:sz w:val="20"/>
                <w:szCs w:val="20"/>
                <w:lang w:val="en-US"/>
              </w:rPr>
            </w:pPr>
            <w:r w:rsidRPr="006912F5">
              <w:rPr>
                <w:rFonts w:cs="Times New Roman"/>
                <w:sz w:val="20"/>
                <w:szCs w:val="20"/>
              </w:rPr>
              <w:t>Veuve/ Divorcée</w:t>
            </w:r>
          </w:p>
        </w:tc>
        <w:tc>
          <w:tcPr>
            <w:tcW w:w="532" w:type="pct"/>
            <w:tcBorders>
              <w:top w:val="nil"/>
              <w:left w:val="nil"/>
              <w:bottom w:val="nil"/>
              <w:right w:val="nil"/>
            </w:tcBorders>
            <w:shd w:val="clear" w:color="auto" w:fill="auto"/>
            <w:hideMark/>
          </w:tcPr>
          <w:p w14:paraId="51DD03C0"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 (5%)</w:t>
            </w:r>
          </w:p>
        </w:tc>
        <w:tc>
          <w:tcPr>
            <w:tcW w:w="643" w:type="pct"/>
            <w:tcBorders>
              <w:top w:val="nil"/>
              <w:left w:val="nil"/>
              <w:bottom w:val="nil"/>
              <w:right w:val="nil"/>
            </w:tcBorders>
            <w:shd w:val="clear" w:color="auto" w:fill="auto"/>
            <w:hideMark/>
          </w:tcPr>
          <w:p w14:paraId="26E5BFBB"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0 (0%)</w:t>
            </w:r>
          </w:p>
        </w:tc>
        <w:tc>
          <w:tcPr>
            <w:tcW w:w="547" w:type="pct"/>
            <w:tcBorders>
              <w:top w:val="nil"/>
              <w:left w:val="nil"/>
              <w:bottom w:val="nil"/>
              <w:right w:val="nil"/>
            </w:tcBorders>
            <w:shd w:val="clear" w:color="auto" w:fill="auto"/>
            <w:hideMark/>
          </w:tcPr>
          <w:p w14:paraId="56F940C0"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0 (0%)</w:t>
            </w:r>
          </w:p>
        </w:tc>
        <w:tc>
          <w:tcPr>
            <w:tcW w:w="547" w:type="pct"/>
            <w:tcBorders>
              <w:top w:val="nil"/>
              <w:left w:val="nil"/>
              <w:bottom w:val="nil"/>
              <w:right w:val="nil"/>
            </w:tcBorders>
            <w:shd w:val="clear" w:color="auto" w:fill="auto"/>
            <w:hideMark/>
          </w:tcPr>
          <w:p w14:paraId="3335DB18"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0 (0%)</w:t>
            </w:r>
          </w:p>
        </w:tc>
        <w:tc>
          <w:tcPr>
            <w:tcW w:w="548" w:type="pct"/>
            <w:tcBorders>
              <w:top w:val="nil"/>
              <w:left w:val="nil"/>
              <w:bottom w:val="nil"/>
              <w:right w:val="nil"/>
            </w:tcBorders>
            <w:shd w:val="clear" w:color="auto" w:fill="auto"/>
            <w:hideMark/>
          </w:tcPr>
          <w:p w14:paraId="3422FD4A"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 (5.9%)</w:t>
            </w:r>
          </w:p>
        </w:tc>
        <w:tc>
          <w:tcPr>
            <w:tcW w:w="545" w:type="pct"/>
            <w:tcBorders>
              <w:top w:val="nil"/>
              <w:left w:val="nil"/>
              <w:bottom w:val="nil"/>
              <w:right w:val="nil"/>
            </w:tcBorders>
            <w:shd w:val="clear" w:color="auto" w:fill="auto"/>
            <w:hideMark/>
          </w:tcPr>
          <w:p w14:paraId="3D5BC3FE" w14:textId="77777777" w:rsidR="006601DF" w:rsidRPr="00E42753" w:rsidRDefault="006601DF">
            <w:pPr>
              <w:spacing w:after="0" w:line="240" w:lineRule="auto"/>
              <w:jc w:val="center"/>
              <w:rPr>
                <w:rFonts w:eastAsia="Times New Roman" w:cs="Times New Roman"/>
                <w:b/>
                <w:bCs/>
                <w:color w:val="000000"/>
                <w:sz w:val="20"/>
                <w:szCs w:val="20"/>
                <w:lang w:val="en-US"/>
              </w:rPr>
            </w:pPr>
            <w:r w:rsidRPr="006912F5">
              <w:rPr>
                <w:rFonts w:cs="Times New Roman"/>
                <w:b/>
                <w:bCs/>
                <w:sz w:val="20"/>
                <w:szCs w:val="20"/>
              </w:rPr>
              <w:t>2 (2.2%)</w:t>
            </w:r>
          </w:p>
        </w:tc>
      </w:tr>
      <w:tr w:rsidR="006601DF" w:rsidRPr="006912F5" w14:paraId="49D0DF3E" w14:textId="77777777">
        <w:trPr>
          <w:trHeight w:val="258"/>
          <w:jc w:val="center"/>
        </w:trPr>
        <w:tc>
          <w:tcPr>
            <w:tcW w:w="619" w:type="pct"/>
            <w:vMerge w:val="restart"/>
            <w:tcBorders>
              <w:top w:val="single" w:sz="4" w:space="0" w:color="auto"/>
              <w:left w:val="nil"/>
              <w:bottom w:val="single" w:sz="4" w:space="0" w:color="000000"/>
              <w:right w:val="nil"/>
            </w:tcBorders>
            <w:shd w:val="clear" w:color="auto" w:fill="auto"/>
            <w:vAlign w:val="center"/>
            <w:hideMark/>
          </w:tcPr>
          <w:p w14:paraId="74F31FD5" w14:textId="77777777" w:rsidR="006601DF" w:rsidRPr="00E42753" w:rsidRDefault="006601DF">
            <w:pPr>
              <w:spacing w:after="0" w:line="240" w:lineRule="auto"/>
              <w:rPr>
                <w:rFonts w:eastAsia="Times New Roman" w:cs="Times New Roman"/>
                <w:sz w:val="20"/>
                <w:szCs w:val="20"/>
                <w:lang w:val="en-US"/>
              </w:rPr>
            </w:pPr>
            <w:r w:rsidRPr="00E42753">
              <w:rPr>
                <w:rFonts w:eastAsia="Times New Roman" w:cs="Times New Roman"/>
                <w:sz w:val="20"/>
                <w:szCs w:val="20"/>
                <w:lang w:val="en-US"/>
              </w:rPr>
              <w:t>Profession</w:t>
            </w:r>
          </w:p>
        </w:tc>
        <w:tc>
          <w:tcPr>
            <w:tcW w:w="1019" w:type="pct"/>
            <w:tcBorders>
              <w:top w:val="single" w:sz="4" w:space="0" w:color="auto"/>
              <w:left w:val="nil"/>
              <w:bottom w:val="nil"/>
              <w:right w:val="nil"/>
            </w:tcBorders>
            <w:shd w:val="clear" w:color="auto" w:fill="auto"/>
            <w:hideMark/>
          </w:tcPr>
          <w:p w14:paraId="2E19296A" w14:textId="77777777" w:rsidR="006601DF" w:rsidRPr="00E42753" w:rsidRDefault="006601DF">
            <w:pPr>
              <w:spacing w:after="0" w:line="240" w:lineRule="auto"/>
              <w:rPr>
                <w:rFonts w:eastAsia="Times New Roman" w:cs="Times New Roman"/>
                <w:sz w:val="20"/>
                <w:szCs w:val="20"/>
                <w:lang w:val="en-US"/>
              </w:rPr>
            </w:pPr>
            <w:r w:rsidRPr="006912F5">
              <w:rPr>
                <w:rFonts w:cs="Times New Roman"/>
                <w:sz w:val="20"/>
                <w:szCs w:val="20"/>
              </w:rPr>
              <w:t>Cultivateur/ Ménagère</w:t>
            </w:r>
          </w:p>
        </w:tc>
        <w:tc>
          <w:tcPr>
            <w:tcW w:w="532" w:type="pct"/>
            <w:tcBorders>
              <w:top w:val="single" w:sz="4" w:space="0" w:color="auto"/>
              <w:left w:val="nil"/>
              <w:bottom w:val="nil"/>
              <w:right w:val="nil"/>
            </w:tcBorders>
            <w:shd w:val="clear" w:color="auto" w:fill="auto"/>
            <w:hideMark/>
          </w:tcPr>
          <w:p w14:paraId="165684E1"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18 (90%)</w:t>
            </w:r>
          </w:p>
        </w:tc>
        <w:tc>
          <w:tcPr>
            <w:tcW w:w="643" w:type="pct"/>
            <w:tcBorders>
              <w:top w:val="single" w:sz="4" w:space="0" w:color="auto"/>
              <w:left w:val="nil"/>
              <w:bottom w:val="nil"/>
              <w:right w:val="nil"/>
            </w:tcBorders>
            <w:shd w:val="clear" w:color="auto" w:fill="auto"/>
            <w:hideMark/>
          </w:tcPr>
          <w:p w14:paraId="10345627"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9 (60%)</w:t>
            </w:r>
          </w:p>
        </w:tc>
        <w:tc>
          <w:tcPr>
            <w:tcW w:w="547" w:type="pct"/>
            <w:tcBorders>
              <w:top w:val="single" w:sz="4" w:space="0" w:color="auto"/>
              <w:left w:val="nil"/>
              <w:bottom w:val="nil"/>
              <w:right w:val="nil"/>
            </w:tcBorders>
            <w:shd w:val="clear" w:color="auto" w:fill="auto"/>
            <w:hideMark/>
          </w:tcPr>
          <w:p w14:paraId="42D9C24D"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12 (60%)</w:t>
            </w:r>
          </w:p>
        </w:tc>
        <w:tc>
          <w:tcPr>
            <w:tcW w:w="547" w:type="pct"/>
            <w:tcBorders>
              <w:top w:val="single" w:sz="4" w:space="0" w:color="auto"/>
              <w:left w:val="nil"/>
              <w:bottom w:val="nil"/>
              <w:right w:val="nil"/>
            </w:tcBorders>
            <w:shd w:val="clear" w:color="auto" w:fill="auto"/>
            <w:hideMark/>
          </w:tcPr>
          <w:p w14:paraId="36FFDD4A"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8 (40%)</w:t>
            </w:r>
          </w:p>
        </w:tc>
        <w:tc>
          <w:tcPr>
            <w:tcW w:w="548" w:type="pct"/>
            <w:tcBorders>
              <w:top w:val="single" w:sz="4" w:space="0" w:color="auto"/>
              <w:left w:val="nil"/>
              <w:bottom w:val="nil"/>
              <w:right w:val="nil"/>
            </w:tcBorders>
            <w:shd w:val="clear" w:color="auto" w:fill="auto"/>
            <w:hideMark/>
          </w:tcPr>
          <w:p w14:paraId="10D92725"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7 (41.2%)</w:t>
            </w:r>
          </w:p>
        </w:tc>
        <w:tc>
          <w:tcPr>
            <w:tcW w:w="545" w:type="pct"/>
            <w:tcBorders>
              <w:top w:val="single" w:sz="4" w:space="0" w:color="auto"/>
              <w:left w:val="nil"/>
              <w:bottom w:val="nil"/>
              <w:right w:val="nil"/>
            </w:tcBorders>
            <w:shd w:val="clear" w:color="auto" w:fill="auto"/>
            <w:hideMark/>
          </w:tcPr>
          <w:p w14:paraId="75BF5FF3" w14:textId="77777777" w:rsidR="006601DF" w:rsidRPr="00E42753" w:rsidRDefault="006601DF">
            <w:pPr>
              <w:spacing w:after="0" w:line="240" w:lineRule="auto"/>
              <w:jc w:val="center"/>
              <w:rPr>
                <w:rFonts w:eastAsia="Times New Roman" w:cs="Times New Roman"/>
                <w:b/>
                <w:bCs/>
                <w:color w:val="000000"/>
                <w:sz w:val="20"/>
                <w:szCs w:val="20"/>
                <w:lang w:val="en-US"/>
              </w:rPr>
            </w:pPr>
            <w:r w:rsidRPr="006912F5">
              <w:rPr>
                <w:rFonts w:cs="Times New Roman"/>
                <w:b/>
                <w:bCs/>
                <w:sz w:val="20"/>
                <w:szCs w:val="20"/>
              </w:rPr>
              <w:t>54 (58.7%)</w:t>
            </w:r>
          </w:p>
        </w:tc>
      </w:tr>
      <w:tr w:rsidR="006601DF" w:rsidRPr="006912F5" w14:paraId="1B67AC86" w14:textId="77777777">
        <w:trPr>
          <w:trHeight w:val="258"/>
          <w:jc w:val="center"/>
        </w:trPr>
        <w:tc>
          <w:tcPr>
            <w:tcW w:w="619" w:type="pct"/>
            <w:vMerge/>
            <w:tcBorders>
              <w:top w:val="single" w:sz="4" w:space="0" w:color="auto"/>
              <w:left w:val="nil"/>
              <w:bottom w:val="single" w:sz="4" w:space="0" w:color="000000"/>
              <w:right w:val="nil"/>
            </w:tcBorders>
            <w:vAlign w:val="center"/>
            <w:hideMark/>
          </w:tcPr>
          <w:p w14:paraId="6D113200" w14:textId="77777777" w:rsidR="006601DF" w:rsidRPr="00E42753" w:rsidRDefault="006601DF">
            <w:pPr>
              <w:spacing w:after="0" w:line="240" w:lineRule="auto"/>
              <w:rPr>
                <w:rFonts w:eastAsia="Times New Roman" w:cs="Times New Roman"/>
                <w:sz w:val="20"/>
                <w:szCs w:val="20"/>
                <w:lang w:val="en-US"/>
              </w:rPr>
            </w:pPr>
          </w:p>
        </w:tc>
        <w:tc>
          <w:tcPr>
            <w:tcW w:w="1019" w:type="pct"/>
            <w:tcBorders>
              <w:top w:val="nil"/>
              <w:left w:val="nil"/>
              <w:bottom w:val="nil"/>
              <w:right w:val="nil"/>
            </w:tcBorders>
            <w:shd w:val="clear" w:color="auto" w:fill="auto"/>
            <w:hideMark/>
          </w:tcPr>
          <w:p w14:paraId="47B81A18" w14:textId="77777777" w:rsidR="006601DF" w:rsidRPr="00E42753" w:rsidRDefault="006601DF">
            <w:pPr>
              <w:spacing w:after="0" w:line="240" w:lineRule="auto"/>
              <w:rPr>
                <w:rFonts w:eastAsia="Times New Roman" w:cs="Times New Roman"/>
                <w:sz w:val="20"/>
                <w:szCs w:val="20"/>
                <w:lang w:val="en-US"/>
              </w:rPr>
            </w:pPr>
            <w:r w:rsidRPr="006912F5">
              <w:rPr>
                <w:rFonts w:cs="Times New Roman"/>
                <w:sz w:val="20"/>
                <w:szCs w:val="20"/>
              </w:rPr>
              <w:t>Commerçant</w:t>
            </w:r>
          </w:p>
        </w:tc>
        <w:tc>
          <w:tcPr>
            <w:tcW w:w="532" w:type="pct"/>
            <w:tcBorders>
              <w:top w:val="nil"/>
              <w:left w:val="nil"/>
              <w:bottom w:val="nil"/>
              <w:right w:val="nil"/>
            </w:tcBorders>
            <w:shd w:val="clear" w:color="auto" w:fill="auto"/>
            <w:hideMark/>
          </w:tcPr>
          <w:p w14:paraId="7CCDDA5D"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 (5%)</w:t>
            </w:r>
          </w:p>
        </w:tc>
        <w:tc>
          <w:tcPr>
            <w:tcW w:w="643" w:type="pct"/>
            <w:tcBorders>
              <w:top w:val="nil"/>
              <w:left w:val="nil"/>
              <w:bottom w:val="nil"/>
              <w:right w:val="nil"/>
            </w:tcBorders>
            <w:shd w:val="clear" w:color="auto" w:fill="auto"/>
            <w:hideMark/>
          </w:tcPr>
          <w:p w14:paraId="003F2537"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4 (26.7%)</w:t>
            </w:r>
          </w:p>
        </w:tc>
        <w:tc>
          <w:tcPr>
            <w:tcW w:w="547" w:type="pct"/>
            <w:tcBorders>
              <w:top w:val="nil"/>
              <w:left w:val="nil"/>
              <w:bottom w:val="nil"/>
              <w:right w:val="nil"/>
            </w:tcBorders>
            <w:shd w:val="clear" w:color="auto" w:fill="auto"/>
            <w:hideMark/>
          </w:tcPr>
          <w:p w14:paraId="1183532D"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4 (20%)</w:t>
            </w:r>
          </w:p>
        </w:tc>
        <w:tc>
          <w:tcPr>
            <w:tcW w:w="547" w:type="pct"/>
            <w:tcBorders>
              <w:top w:val="nil"/>
              <w:left w:val="nil"/>
              <w:bottom w:val="nil"/>
              <w:right w:val="nil"/>
            </w:tcBorders>
            <w:shd w:val="clear" w:color="auto" w:fill="auto"/>
            <w:hideMark/>
          </w:tcPr>
          <w:p w14:paraId="761A8E8F"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5 (25%)</w:t>
            </w:r>
          </w:p>
        </w:tc>
        <w:tc>
          <w:tcPr>
            <w:tcW w:w="548" w:type="pct"/>
            <w:tcBorders>
              <w:top w:val="nil"/>
              <w:left w:val="nil"/>
              <w:bottom w:val="nil"/>
              <w:right w:val="nil"/>
            </w:tcBorders>
            <w:shd w:val="clear" w:color="auto" w:fill="auto"/>
            <w:hideMark/>
          </w:tcPr>
          <w:p w14:paraId="73DBE868"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4 (23.5%)</w:t>
            </w:r>
          </w:p>
        </w:tc>
        <w:tc>
          <w:tcPr>
            <w:tcW w:w="545" w:type="pct"/>
            <w:tcBorders>
              <w:top w:val="nil"/>
              <w:left w:val="nil"/>
              <w:bottom w:val="nil"/>
              <w:right w:val="nil"/>
            </w:tcBorders>
            <w:shd w:val="clear" w:color="auto" w:fill="auto"/>
            <w:hideMark/>
          </w:tcPr>
          <w:p w14:paraId="566FD5BE" w14:textId="77777777" w:rsidR="006601DF" w:rsidRPr="00E42753" w:rsidRDefault="006601DF">
            <w:pPr>
              <w:spacing w:after="0" w:line="240" w:lineRule="auto"/>
              <w:jc w:val="center"/>
              <w:rPr>
                <w:rFonts w:eastAsia="Times New Roman" w:cs="Times New Roman"/>
                <w:b/>
                <w:bCs/>
                <w:color w:val="000000"/>
                <w:sz w:val="20"/>
                <w:szCs w:val="20"/>
                <w:lang w:val="en-US"/>
              </w:rPr>
            </w:pPr>
            <w:r w:rsidRPr="006912F5">
              <w:rPr>
                <w:rFonts w:cs="Times New Roman"/>
                <w:b/>
                <w:bCs/>
                <w:sz w:val="20"/>
                <w:szCs w:val="20"/>
              </w:rPr>
              <w:t>18 (19.6%)</w:t>
            </w:r>
          </w:p>
        </w:tc>
      </w:tr>
      <w:tr w:rsidR="006601DF" w:rsidRPr="006912F5" w14:paraId="38BBD927" w14:textId="77777777">
        <w:trPr>
          <w:trHeight w:val="258"/>
          <w:jc w:val="center"/>
        </w:trPr>
        <w:tc>
          <w:tcPr>
            <w:tcW w:w="619" w:type="pct"/>
            <w:vMerge/>
            <w:tcBorders>
              <w:top w:val="single" w:sz="4" w:space="0" w:color="auto"/>
              <w:left w:val="nil"/>
              <w:bottom w:val="single" w:sz="4" w:space="0" w:color="000000"/>
              <w:right w:val="nil"/>
            </w:tcBorders>
            <w:vAlign w:val="center"/>
            <w:hideMark/>
          </w:tcPr>
          <w:p w14:paraId="735243A1" w14:textId="77777777" w:rsidR="006601DF" w:rsidRPr="00E42753" w:rsidRDefault="006601DF">
            <w:pPr>
              <w:spacing w:after="0" w:line="240" w:lineRule="auto"/>
              <w:rPr>
                <w:rFonts w:eastAsia="Times New Roman" w:cs="Times New Roman"/>
                <w:sz w:val="20"/>
                <w:szCs w:val="20"/>
                <w:lang w:val="en-US"/>
              </w:rPr>
            </w:pPr>
          </w:p>
        </w:tc>
        <w:tc>
          <w:tcPr>
            <w:tcW w:w="1019" w:type="pct"/>
            <w:tcBorders>
              <w:top w:val="nil"/>
              <w:left w:val="nil"/>
              <w:bottom w:val="nil"/>
              <w:right w:val="nil"/>
            </w:tcBorders>
            <w:shd w:val="clear" w:color="auto" w:fill="auto"/>
            <w:hideMark/>
          </w:tcPr>
          <w:p w14:paraId="35F9651C" w14:textId="77777777" w:rsidR="006601DF" w:rsidRPr="00E42753" w:rsidRDefault="006601DF">
            <w:pPr>
              <w:spacing w:after="0" w:line="240" w:lineRule="auto"/>
              <w:rPr>
                <w:rFonts w:eastAsia="Times New Roman" w:cs="Times New Roman"/>
                <w:sz w:val="20"/>
                <w:szCs w:val="20"/>
                <w:lang w:val="en-US"/>
              </w:rPr>
            </w:pPr>
            <w:r w:rsidRPr="006912F5">
              <w:rPr>
                <w:rFonts w:cs="Times New Roman"/>
                <w:sz w:val="20"/>
                <w:szCs w:val="20"/>
              </w:rPr>
              <w:t>Elève/Etudiant</w:t>
            </w:r>
          </w:p>
        </w:tc>
        <w:tc>
          <w:tcPr>
            <w:tcW w:w="532" w:type="pct"/>
            <w:tcBorders>
              <w:top w:val="nil"/>
              <w:left w:val="nil"/>
              <w:bottom w:val="nil"/>
              <w:right w:val="nil"/>
            </w:tcBorders>
            <w:shd w:val="clear" w:color="auto" w:fill="auto"/>
            <w:hideMark/>
          </w:tcPr>
          <w:p w14:paraId="3BA8B31F"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0 (0%)</w:t>
            </w:r>
          </w:p>
        </w:tc>
        <w:tc>
          <w:tcPr>
            <w:tcW w:w="643" w:type="pct"/>
            <w:tcBorders>
              <w:top w:val="nil"/>
              <w:left w:val="nil"/>
              <w:bottom w:val="nil"/>
              <w:right w:val="nil"/>
            </w:tcBorders>
            <w:shd w:val="clear" w:color="auto" w:fill="auto"/>
            <w:hideMark/>
          </w:tcPr>
          <w:p w14:paraId="51EC7ED5"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2 (13.3%)</w:t>
            </w:r>
          </w:p>
        </w:tc>
        <w:tc>
          <w:tcPr>
            <w:tcW w:w="547" w:type="pct"/>
            <w:tcBorders>
              <w:top w:val="nil"/>
              <w:left w:val="nil"/>
              <w:bottom w:val="nil"/>
              <w:right w:val="nil"/>
            </w:tcBorders>
            <w:shd w:val="clear" w:color="auto" w:fill="auto"/>
            <w:hideMark/>
          </w:tcPr>
          <w:p w14:paraId="78CA91A9"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2 (10%)</w:t>
            </w:r>
          </w:p>
        </w:tc>
        <w:tc>
          <w:tcPr>
            <w:tcW w:w="547" w:type="pct"/>
            <w:tcBorders>
              <w:top w:val="nil"/>
              <w:left w:val="nil"/>
              <w:bottom w:val="nil"/>
              <w:right w:val="nil"/>
            </w:tcBorders>
            <w:shd w:val="clear" w:color="auto" w:fill="auto"/>
            <w:hideMark/>
          </w:tcPr>
          <w:p w14:paraId="0E42E9E6"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2 (10%)</w:t>
            </w:r>
          </w:p>
        </w:tc>
        <w:tc>
          <w:tcPr>
            <w:tcW w:w="548" w:type="pct"/>
            <w:tcBorders>
              <w:top w:val="nil"/>
              <w:left w:val="nil"/>
              <w:bottom w:val="nil"/>
              <w:right w:val="nil"/>
            </w:tcBorders>
            <w:shd w:val="clear" w:color="auto" w:fill="auto"/>
            <w:hideMark/>
          </w:tcPr>
          <w:p w14:paraId="3813C671"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 (5.9%)</w:t>
            </w:r>
          </w:p>
        </w:tc>
        <w:tc>
          <w:tcPr>
            <w:tcW w:w="545" w:type="pct"/>
            <w:tcBorders>
              <w:top w:val="nil"/>
              <w:left w:val="nil"/>
              <w:bottom w:val="nil"/>
              <w:right w:val="nil"/>
            </w:tcBorders>
            <w:shd w:val="clear" w:color="auto" w:fill="auto"/>
            <w:hideMark/>
          </w:tcPr>
          <w:p w14:paraId="69B0A521" w14:textId="77777777" w:rsidR="006601DF" w:rsidRPr="00E42753" w:rsidRDefault="006601DF">
            <w:pPr>
              <w:spacing w:after="0" w:line="240" w:lineRule="auto"/>
              <w:jc w:val="center"/>
              <w:rPr>
                <w:rFonts w:eastAsia="Times New Roman" w:cs="Times New Roman"/>
                <w:b/>
                <w:bCs/>
                <w:color w:val="000000"/>
                <w:sz w:val="20"/>
                <w:szCs w:val="20"/>
                <w:lang w:val="en-US"/>
              </w:rPr>
            </w:pPr>
            <w:r w:rsidRPr="006912F5">
              <w:rPr>
                <w:rFonts w:cs="Times New Roman"/>
                <w:b/>
                <w:bCs/>
                <w:sz w:val="20"/>
                <w:szCs w:val="20"/>
              </w:rPr>
              <w:t>7 (7.6%)</w:t>
            </w:r>
          </w:p>
        </w:tc>
      </w:tr>
      <w:tr w:rsidR="006601DF" w:rsidRPr="006912F5" w14:paraId="3C8F53E6" w14:textId="77777777">
        <w:trPr>
          <w:trHeight w:val="258"/>
          <w:jc w:val="center"/>
        </w:trPr>
        <w:tc>
          <w:tcPr>
            <w:tcW w:w="619" w:type="pct"/>
            <w:vMerge/>
            <w:tcBorders>
              <w:top w:val="single" w:sz="4" w:space="0" w:color="auto"/>
              <w:left w:val="nil"/>
              <w:bottom w:val="single" w:sz="4" w:space="0" w:color="000000"/>
              <w:right w:val="nil"/>
            </w:tcBorders>
            <w:vAlign w:val="center"/>
            <w:hideMark/>
          </w:tcPr>
          <w:p w14:paraId="198671CE" w14:textId="77777777" w:rsidR="006601DF" w:rsidRPr="00E42753" w:rsidRDefault="006601DF">
            <w:pPr>
              <w:spacing w:after="0" w:line="240" w:lineRule="auto"/>
              <w:rPr>
                <w:rFonts w:eastAsia="Times New Roman" w:cs="Times New Roman"/>
                <w:sz w:val="20"/>
                <w:szCs w:val="20"/>
                <w:lang w:val="en-US"/>
              </w:rPr>
            </w:pPr>
          </w:p>
        </w:tc>
        <w:tc>
          <w:tcPr>
            <w:tcW w:w="1019" w:type="pct"/>
            <w:tcBorders>
              <w:top w:val="nil"/>
              <w:left w:val="nil"/>
              <w:bottom w:val="nil"/>
              <w:right w:val="nil"/>
            </w:tcBorders>
            <w:shd w:val="clear" w:color="auto" w:fill="auto"/>
            <w:hideMark/>
          </w:tcPr>
          <w:p w14:paraId="55C8ADFF" w14:textId="77777777" w:rsidR="006601DF" w:rsidRPr="00E42753" w:rsidRDefault="006601DF">
            <w:pPr>
              <w:spacing w:after="0" w:line="240" w:lineRule="auto"/>
              <w:rPr>
                <w:rFonts w:eastAsia="Times New Roman" w:cs="Times New Roman"/>
                <w:sz w:val="20"/>
                <w:szCs w:val="20"/>
                <w:lang w:val="en-US"/>
              </w:rPr>
            </w:pPr>
            <w:r w:rsidRPr="006912F5">
              <w:rPr>
                <w:rFonts w:cs="Times New Roman"/>
                <w:sz w:val="20"/>
                <w:szCs w:val="20"/>
              </w:rPr>
              <w:t>Salarié</w:t>
            </w:r>
          </w:p>
        </w:tc>
        <w:tc>
          <w:tcPr>
            <w:tcW w:w="532" w:type="pct"/>
            <w:tcBorders>
              <w:top w:val="nil"/>
              <w:left w:val="nil"/>
              <w:bottom w:val="nil"/>
              <w:right w:val="nil"/>
            </w:tcBorders>
            <w:shd w:val="clear" w:color="auto" w:fill="auto"/>
            <w:hideMark/>
          </w:tcPr>
          <w:p w14:paraId="0EC7F864"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0 (0%)</w:t>
            </w:r>
          </w:p>
        </w:tc>
        <w:tc>
          <w:tcPr>
            <w:tcW w:w="643" w:type="pct"/>
            <w:tcBorders>
              <w:top w:val="nil"/>
              <w:left w:val="nil"/>
              <w:bottom w:val="nil"/>
              <w:right w:val="nil"/>
            </w:tcBorders>
            <w:shd w:val="clear" w:color="auto" w:fill="auto"/>
            <w:hideMark/>
          </w:tcPr>
          <w:p w14:paraId="2890C542"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0 (0%)</w:t>
            </w:r>
          </w:p>
        </w:tc>
        <w:tc>
          <w:tcPr>
            <w:tcW w:w="547" w:type="pct"/>
            <w:tcBorders>
              <w:top w:val="nil"/>
              <w:left w:val="nil"/>
              <w:bottom w:val="nil"/>
              <w:right w:val="nil"/>
            </w:tcBorders>
            <w:shd w:val="clear" w:color="auto" w:fill="auto"/>
            <w:hideMark/>
          </w:tcPr>
          <w:p w14:paraId="54EC3FE7"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2 (10%)</w:t>
            </w:r>
          </w:p>
        </w:tc>
        <w:tc>
          <w:tcPr>
            <w:tcW w:w="547" w:type="pct"/>
            <w:tcBorders>
              <w:top w:val="nil"/>
              <w:left w:val="nil"/>
              <w:bottom w:val="nil"/>
              <w:right w:val="nil"/>
            </w:tcBorders>
            <w:shd w:val="clear" w:color="auto" w:fill="auto"/>
            <w:hideMark/>
          </w:tcPr>
          <w:p w14:paraId="065C7356"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 (5%)</w:t>
            </w:r>
          </w:p>
        </w:tc>
        <w:tc>
          <w:tcPr>
            <w:tcW w:w="548" w:type="pct"/>
            <w:tcBorders>
              <w:top w:val="nil"/>
              <w:left w:val="nil"/>
              <w:bottom w:val="nil"/>
              <w:right w:val="nil"/>
            </w:tcBorders>
            <w:shd w:val="clear" w:color="auto" w:fill="auto"/>
            <w:hideMark/>
          </w:tcPr>
          <w:p w14:paraId="23C16BBB"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 (5.9%)</w:t>
            </w:r>
          </w:p>
        </w:tc>
        <w:tc>
          <w:tcPr>
            <w:tcW w:w="545" w:type="pct"/>
            <w:tcBorders>
              <w:top w:val="nil"/>
              <w:left w:val="nil"/>
              <w:bottom w:val="nil"/>
              <w:right w:val="nil"/>
            </w:tcBorders>
            <w:shd w:val="clear" w:color="auto" w:fill="auto"/>
            <w:hideMark/>
          </w:tcPr>
          <w:p w14:paraId="4E4EB555" w14:textId="77777777" w:rsidR="006601DF" w:rsidRPr="00E42753" w:rsidRDefault="006601DF">
            <w:pPr>
              <w:spacing w:after="0" w:line="240" w:lineRule="auto"/>
              <w:jc w:val="center"/>
              <w:rPr>
                <w:rFonts w:eastAsia="Times New Roman" w:cs="Times New Roman"/>
                <w:b/>
                <w:bCs/>
                <w:color w:val="000000"/>
                <w:sz w:val="20"/>
                <w:szCs w:val="20"/>
                <w:lang w:val="en-US"/>
              </w:rPr>
            </w:pPr>
            <w:r w:rsidRPr="006912F5">
              <w:rPr>
                <w:rFonts w:cs="Times New Roman"/>
                <w:b/>
                <w:bCs/>
                <w:sz w:val="20"/>
                <w:szCs w:val="20"/>
              </w:rPr>
              <w:t>4 (4.3%)</w:t>
            </w:r>
          </w:p>
        </w:tc>
      </w:tr>
      <w:tr w:rsidR="006601DF" w:rsidRPr="006912F5" w14:paraId="419BFD8D" w14:textId="77777777">
        <w:trPr>
          <w:trHeight w:val="258"/>
          <w:jc w:val="center"/>
        </w:trPr>
        <w:tc>
          <w:tcPr>
            <w:tcW w:w="619" w:type="pct"/>
            <w:vMerge/>
            <w:tcBorders>
              <w:top w:val="single" w:sz="4" w:space="0" w:color="auto"/>
              <w:left w:val="nil"/>
              <w:bottom w:val="single" w:sz="4" w:space="0" w:color="000000"/>
              <w:right w:val="nil"/>
            </w:tcBorders>
            <w:vAlign w:val="center"/>
            <w:hideMark/>
          </w:tcPr>
          <w:p w14:paraId="6192661C" w14:textId="77777777" w:rsidR="006601DF" w:rsidRPr="00E42753" w:rsidRDefault="006601DF">
            <w:pPr>
              <w:spacing w:after="0" w:line="240" w:lineRule="auto"/>
              <w:rPr>
                <w:rFonts w:eastAsia="Times New Roman" w:cs="Times New Roman"/>
                <w:sz w:val="20"/>
                <w:szCs w:val="20"/>
                <w:lang w:val="en-US"/>
              </w:rPr>
            </w:pPr>
          </w:p>
        </w:tc>
        <w:tc>
          <w:tcPr>
            <w:tcW w:w="1019" w:type="pct"/>
            <w:tcBorders>
              <w:top w:val="nil"/>
              <w:left w:val="nil"/>
              <w:bottom w:val="nil"/>
              <w:right w:val="nil"/>
            </w:tcBorders>
            <w:shd w:val="clear" w:color="auto" w:fill="auto"/>
            <w:hideMark/>
          </w:tcPr>
          <w:p w14:paraId="48642BEB" w14:textId="77777777" w:rsidR="006601DF" w:rsidRPr="00E42753" w:rsidRDefault="006601DF">
            <w:pPr>
              <w:spacing w:after="0" w:line="240" w:lineRule="auto"/>
              <w:rPr>
                <w:rFonts w:eastAsia="Times New Roman" w:cs="Times New Roman"/>
                <w:sz w:val="20"/>
                <w:szCs w:val="20"/>
                <w:lang w:val="en-US"/>
              </w:rPr>
            </w:pPr>
            <w:r w:rsidRPr="006912F5">
              <w:rPr>
                <w:rFonts w:cs="Times New Roman"/>
                <w:sz w:val="20"/>
                <w:szCs w:val="20"/>
              </w:rPr>
              <w:t>Artisan</w:t>
            </w:r>
          </w:p>
        </w:tc>
        <w:tc>
          <w:tcPr>
            <w:tcW w:w="532" w:type="pct"/>
            <w:tcBorders>
              <w:top w:val="nil"/>
              <w:left w:val="nil"/>
              <w:bottom w:val="nil"/>
              <w:right w:val="nil"/>
            </w:tcBorders>
            <w:shd w:val="clear" w:color="auto" w:fill="auto"/>
            <w:hideMark/>
          </w:tcPr>
          <w:p w14:paraId="45F5B7DA"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0 (0%)</w:t>
            </w:r>
          </w:p>
        </w:tc>
        <w:tc>
          <w:tcPr>
            <w:tcW w:w="643" w:type="pct"/>
            <w:tcBorders>
              <w:top w:val="nil"/>
              <w:left w:val="nil"/>
              <w:bottom w:val="nil"/>
              <w:right w:val="nil"/>
            </w:tcBorders>
            <w:shd w:val="clear" w:color="auto" w:fill="auto"/>
            <w:hideMark/>
          </w:tcPr>
          <w:p w14:paraId="7E9B0C18"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0 (0%)</w:t>
            </w:r>
          </w:p>
        </w:tc>
        <w:tc>
          <w:tcPr>
            <w:tcW w:w="547" w:type="pct"/>
            <w:tcBorders>
              <w:top w:val="nil"/>
              <w:left w:val="nil"/>
              <w:bottom w:val="nil"/>
              <w:right w:val="nil"/>
            </w:tcBorders>
            <w:shd w:val="clear" w:color="auto" w:fill="auto"/>
            <w:hideMark/>
          </w:tcPr>
          <w:p w14:paraId="1D2BF61F"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0 (0%)</w:t>
            </w:r>
          </w:p>
        </w:tc>
        <w:tc>
          <w:tcPr>
            <w:tcW w:w="547" w:type="pct"/>
            <w:tcBorders>
              <w:top w:val="nil"/>
              <w:left w:val="nil"/>
              <w:bottom w:val="nil"/>
              <w:right w:val="nil"/>
            </w:tcBorders>
            <w:shd w:val="clear" w:color="auto" w:fill="auto"/>
            <w:hideMark/>
          </w:tcPr>
          <w:p w14:paraId="3A8DD16A"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0 (0%)</w:t>
            </w:r>
          </w:p>
        </w:tc>
        <w:tc>
          <w:tcPr>
            <w:tcW w:w="548" w:type="pct"/>
            <w:tcBorders>
              <w:top w:val="nil"/>
              <w:left w:val="nil"/>
              <w:bottom w:val="nil"/>
              <w:right w:val="nil"/>
            </w:tcBorders>
            <w:shd w:val="clear" w:color="auto" w:fill="auto"/>
            <w:hideMark/>
          </w:tcPr>
          <w:p w14:paraId="6DA7944A"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 (5.9%)</w:t>
            </w:r>
          </w:p>
        </w:tc>
        <w:tc>
          <w:tcPr>
            <w:tcW w:w="545" w:type="pct"/>
            <w:tcBorders>
              <w:top w:val="nil"/>
              <w:left w:val="nil"/>
              <w:bottom w:val="nil"/>
              <w:right w:val="nil"/>
            </w:tcBorders>
            <w:shd w:val="clear" w:color="auto" w:fill="auto"/>
            <w:hideMark/>
          </w:tcPr>
          <w:p w14:paraId="50F0D158" w14:textId="77777777" w:rsidR="006601DF" w:rsidRPr="00E42753" w:rsidRDefault="006601DF">
            <w:pPr>
              <w:spacing w:after="0" w:line="240" w:lineRule="auto"/>
              <w:jc w:val="center"/>
              <w:rPr>
                <w:rFonts w:eastAsia="Times New Roman" w:cs="Times New Roman"/>
                <w:b/>
                <w:bCs/>
                <w:color w:val="000000"/>
                <w:sz w:val="20"/>
                <w:szCs w:val="20"/>
                <w:lang w:val="en-US"/>
              </w:rPr>
            </w:pPr>
            <w:r w:rsidRPr="006912F5">
              <w:rPr>
                <w:rFonts w:cs="Times New Roman"/>
                <w:b/>
                <w:bCs/>
                <w:sz w:val="20"/>
                <w:szCs w:val="20"/>
              </w:rPr>
              <w:t>1 (1.1%)</w:t>
            </w:r>
          </w:p>
        </w:tc>
      </w:tr>
      <w:tr w:rsidR="006601DF" w:rsidRPr="006912F5" w14:paraId="51A0C8C1" w14:textId="77777777">
        <w:trPr>
          <w:trHeight w:val="258"/>
          <w:jc w:val="center"/>
        </w:trPr>
        <w:tc>
          <w:tcPr>
            <w:tcW w:w="619" w:type="pct"/>
            <w:vMerge/>
            <w:tcBorders>
              <w:top w:val="single" w:sz="4" w:space="0" w:color="auto"/>
              <w:left w:val="nil"/>
              <w:bottom w:val="single" w:sz="4" w:space="0" w:color="000000"/>
              <w:right w:val="nil"/>
            </w:tcBorders>
            <w:vAlign w:val="center"/>
            <w:hideMark/>
          </w:tcPr>
          <w:p w14:paraId="185AE93C" w14:textId="77777777" w:rsidR="006601DF" w:rsidRPr="00E42753" w:rsidRDefault="006601DF">
            <w:pPr>
              <w:spacing w:after="0" w:line="240" w:lineRule="auto"/>
              <w:rPr>
                <w:rFonts w:eastAsia="Times New Roman" w:cs="Times New Roman"/>
                <w:sz w:val="20"/>
                <w:szCs w:val="20"/>
                <w:lang w:val="en-US"/>
              </w:rPr>
            </w:pPr>
          </w:p>
        </w:tc>
        <w:tc>
          <w:tcPr>
            <w:tcW w:w="1019" w:type="pct"/>
            <w:tcBorders>
              <w:top w:val="nil"/>
              <w:left w:val="nil"/>
              <w:bottom w:val="single" w:sz="4" w:space="0" w:color="auto"/>
              <w:right w:val="nil"/>
            </w:tcBorders>
            <w:shd w:val="clear" w:color="auto" w:fill="auto"/>
            <w:hideMark/>
          </w:tcPr>
          <w:p w14:paraId="72B2628F" w14:textId="77777777" w:rsidR="006601DF" w:rsidRPr="00E42753" w:rsidRDefault="006601DF">
            <w:pPr>
              <w:spacing w:after="0" w:line="240" w:lineRule="auto"/>
              <w:rPr>
                <w:rFonts w:eastAsia="Times New Roman" w:cs="Times New Roman"/>
                <w:sz w:val="20"/>
                <w:szCs w:val="20"/>
                <w:lang w:val="en-US"/>
              </w:rPr>
            </w:pPr>
            <w:r w:rsidRPr="006912F5">
              <w:rPr>
                <w:rFonts w:cs="Times New Roman"/>
                <w:sz w:val="20"/>
                <w:szCs w:val="20"/>
              </w:rPr>
              <w:t>Pas de réponse</w:t>
            </w:r>
          </w:p>
        </w:tc>
        <w:tc>
          <w:tcPr>
            <w:tcW w:w="532" w:type="pct"/>
            <w:tcBorders>
              <w:top w:val="nil"/>
              <w:left w:val="nil"/>
              <w:bottom w:val="single" w:sz="4" w:space="0" w:color="auto"/>
              <w:right w:val="nil"/>
            </w:tcBorders>
            <w:shd w:val="clear" w:color="auto" w:fill="auto"/>
            <w:hideMark/>
          </w:tcPr>
          <w:p w14:paraId="407BF7E4"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1 (5%)</w:t>
            </w:r>
          </w:p>
        </w:tc>
        <w:tc>
          <w:tcPr>
            <w:tcW w:w="643" w:type="pct"/>
            <w:tcBorders>
              <w:top w:val="nil"/>
              <w:left w:val="nil"/>
              <w:bottom w:val="single" w:sz="4" w:space="0" w:color="auto"/>
              <w:right w:val="nil"/>
            </w:tcBorders>
            <w:shd w:val="clear" w:color="auto" w:fill="auto"/>
            <w:hideMark/>
          </w:tcPr>
          <w:p w14:paraId="6EE1CE0D"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0 (0%)</w:t>
            </w:r>
          </w:p>
        </w:tc>
        <w:tc>
          <w:tcPr>
            <w:tcW w:w="547" w:type="pct"/>
            <w:tcBorders>
              <w:top w:val="nil"/>
              <w:left w:val="nil"/>
              <w:bottom w:val="single" w:sz="4" w:space="0" w:color="auto"/>
              <w:right w:val="nil"/>
            </w:tcBorders>
            <w:shd w:val="clear" w:color="auto" w:fill="auto"/>
            <w:hideMark/>
          </w:tcPr>
          <w:p w14:paraId="67AABBF6"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0 (0%)</w:t>
            </w:r>
          </w:p>
        </w:tc>
        <w:tc>
          <w:tcPr>
            <w:tcW w:w="547" w:type="pct"/>
            <w:tcBorders>
              <w:top w:val="nil"/>
              <w:left w:val="nil"/>
              <w:bottom w:val="single" w:sz="4" w:space="0" w:color="auto"/>
              <w:right w:val="nil"/>
            </w:tcBorders>
            <w:shd w:val="clear" w:color="auto" w:fill="auto"/>
            <w:hideMark/>
          </w:tcPr>
          <w:p w14:paraId="1BF9B44C"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4 (20%)</w:t>
            </w:r>
          </w:p>
        </w:tc>
        <w:tc>
          <w:tcPr>
            <w:tcW w:w="548" w:type="pct"/>
            <w:tcBorders>
              <w:top w:val="nil"/>
              <w:left w:val="nil"/>
              <w:bottom w:val="single" w:sz="4" w:space="0" w:color="auto"/>
              <w:right w:val="nil"/>
            </w:tcBorders>
            <w:shd w:val="clear" w:color="auto" w:fill="auto"/>
            <w:hideMark/>
          </w:tcPr>
          <w:p w14:paraId="5586789D" w14:textId="77777777" w:rsidR="006601DF" w:rsidRPr="00E42753" w:rsidRDefault="006601DF">
            <w:pPr>
              <w:spacing w:after="0" w:line="240" w:lineRule="auto"/>
              <w:jc w:val="center"/>
              <w:rPr>
                <w:rFonts w:eastAsia="Times New Roman" w:cs="Times New Roman"/>
                <w:color w:val="000000"/>
                <w:sz w:val="20"/>
                <w:szCs w:val="20"/>
                <w:lang w:val="en-US"/>
              </w:rPr>
            </w:pPr>
            <w:r w:rsidRPr="006912F5">
              <w:rPr>
                <w:rFonts w:cs="Times New Roman"/>
                <w:sz w:val="20"/>
                <w:szCs w:val="20"/>
              </w:rPr>
              <w:t>3 (17.6%)</w:t>
            </w:r>
          </w:p>
        </w:tc>
        <w:tc>
          <w:tcPr>
            <w:tcW w:w="545" w:type="pct"/>
            <w:tcBorders>
              <w:top w:val="nil"/>
              <w:left w:val="nil"/>
              <w:bottom w:val="single" w:sz="4" w:space="0" w:color="auto"/>
              <w:right w:val="nil"/>
            </w:tcBorders>
            <w:shd w:val="clear" w:color="auto" w:fill="auto"/>
            <w:hideMark/>
          </w:tcPr>
          <w:p w14:paraId="22CDF0EF" w14:textId="77777777" w:rsidR="006601DF" w:rsidRPr="00E42753" w:rsidRDefault="006601DF">
            <w:pPr>
              <w:spacing w:after="0" w:line="240" w:lineRule="auto"/>
              <w:jc w:val="center"/>
              <w:rPr>
                <w:rFonts w:eastAsia="Times New Roman" w:cs="Times New Roman"/>
                <w:b/>
                <w:bCs/>
                <w:color w:val="000000"/>
                <w:sz w:val="20"/>
                <w:szCs w:val="20"/>
                <w:lang w:val="en-US"/>
              </w:rPr>
            </w:pPr>
            <w:r w:rsidRPr="006912F5">
              <w:rPr>
                <w:rFonts w:cs="Times New Roman"/>
                <w:b/>
                <w:bCs/>
                <w:sz w:val="20"/>
                <w:szCs w:val="20"/>
              </w:rPr>
              <w:t>8 (8.7%)</w:t>
            </w:r>
          </w:p>
        </w:tc>
      </w:tr>
      <w:tr w:rsidR="006601DF" w:rsidRPr="006912F5" w14:paraId="59132FA8" w14:textId="77777777">
        <w:trPr>
          <w:trHeight w:val="258"/>
          <w:jc w:val="center"/>
        </w:trPr>
        <w:tc>
          <w:tcPr>
            <w:tcW w:w="1638" w:type="pct"/>
            <w:gridSpan w:val="2"/>
            <w:tcBorders>
              <w:top w:val="single" w:sz="4" w:space="0" w:color="auto"/>
              <w:left w:val="nil"/>
              <w:bottom w:val="single" w:sz="4" w:space="0" w:color="auto"/>
              <w:right w:val="nil"/>
            </w:tcBorders>
            <w:shd w:val="clear" w:color="auto" w:fill="auto"/>
            <w:vAlign w:val="center"/>
            <w:hideMark/>
          </w:tcPr>
          <w:p w14:paraId="20427C57" w14:textId="77777777" w:rsidR="006601DF" w:rsidRPr="00E42753" w:rsidRDefault="006601DF">
            <w:pPr>
              <w:spacing w:after="0" w:line="240" w:lineRule="auto"/>
              <w:rPr>
                <w:rFonts w:eastAsia="Times New Roman" w:cs="Times New Roman"/>
                <w:sz w:val="20"/>
                <w:szCs w:val="20"/>
                <w:lang w:val="en-US"/>
              </w:rPr>
            </w:pPr>
            <w:proofErr w:type="spellStart"/>
            <w:r w:rsidRPr="00E42753">
              <w:rPr>
                <w:rFonts w:eastAsia="Times New Roman" w:cs="Times New Roman"/>
                <w:sz w:val="20"/>
                <w:szCs w:val="20"/>
                <w:lang w:val="en-US"/>
              </w:rPr>
              <w:t>âge</w:t>
            </w:r>
            <w:proofErr w:type="spellEnd"/>
            <w:r w:rsidRPr="00E42753">
              <w:rPr>
                <w:rFonts w:eastAsia="Times New Roman" w:cs="Times New Roman"/>
                <w:sz w:val="20"/>
                <w:szCs w:val="20"/>
                <w:lang w:val="en-US"/>
              </w:rPr>
              <w:t xml:space="preserve"> </w:t>
            </w:r>
            <w:proofErr w:type="spellStart"/>
            <w:r w:rsidRPr="00E42753">
              <w:rPr>
                <w:rFonts w:eastAsia="Times New Roman" w:cs="Times New Roman"/>
                <w:sz w:val="20"/>
                <w:szCs w:val="20"/>
                <w:lang w:val="en-US"/>
              </w:rPr>
              <w:t>moyen</w:t>
            </w:r>
            <w:proofErr w:type="spellEnd"/>
          </w:p>
        </w:tc>
        <w:tc>
          <w:tcPr>
            <w:tcW w:w="532" w:type="pct"/>
            <w:tcBorders>
              <w:top w:val="nil"/>
              <w:left w:val="nil"/>
              <w:bottom w:val="single" w:sz="4" w:space="0" w:color="auto"/>
              <w:right w:val="nil"/>
            </w:tcBorders>
            <w:shd w:val="clear" w:color="auto" w:fill="auto"/>
            <w:noWrap/>
            <w:vAlign w:val="center"/>
            <w:hideMark/>
          </w:tcPr>
          <w:p w14:paraId="31A8E27C" w14:textId="77777777" w:rsidR="006601DF" w:rsidRPr="00E42753" w:rsidRDefault="006601DF">
            <w:pPr>
              <w:spacing w:after="0" w:line="240" w:lineRule="auto"/>
              <w:jc w:val="center"/>
              <w:rPr>
                <w:rFonts w:eastAsia="Times New Roman" w:cs="Times New Roman"/>
                <w:color w:val="000000"/>
                <w:sz w:val="20"/>
                <w:szCs w:val="20"/>
                <w:lang w:val="en-US"/>
              </w:rPr>
            </w:pPr>
            <w:r w:rsidRPr="00E42753">
              <w:rPr>
                <w:rFonts w:eastAsia="Times New Roman" w:cs="Times New Roman"/>
                <w:color w:val="000000"/>
                <w:sz w:val="20"/>
                <w:szCs w:val="20"/>
                <w:lang w:val="en-US"/>
              </w:rPr>
              <w:t>39</w:t>
            </w:r>
          </w:p>
        </w:tc>
        <w:tc>
          <w:tcPr>
            <w:tcW w:w="643" w:type="pct"/>
            <w:tcBorders>
              <w:top w:val="nil"/>
              <w:left w:val="nil"/>
              <w:bottom w:val="single" w:sz="4" w:space="0" w:color="auto"/>
              <w:right w:val="nil"/>
            </w:tcBorders>
            <w:shd w:val="clear" w:color="auto" w:fill="auto"/>
            <w:noWrap/>
            <w:vAlign w:val="center"/>
            <w:hideMark/>
          </w:tcPr>
          <w:p w14:paraId="37057076" w14:textId="77777777" w:rsidR="006601DF" w:rsidRPr="00E42753" w:rsidRDefault="006601DF">
            <w:pPr>
              <w:spacing w:after="0" w:line="240" w:lineRule="auto"/>
              <w:jc w:val="center"/>
              <w:rPr>
                <w:rFonts w:eastAsia="Times New Roman" w:cs="Times New Roman"/>
                <w:color w:val="000000"/>
                <w:sz w:val="20"/>
                <w:szCs w:val="20"/>
                <w:lang w:val="en-US"/>
              </w:rPr>
            </w:pPr>
            <w:r w:rsidRPr="00E42753">
              <w:rPr>
                <w:rFonts w:eastAsia="Times New Roman" w:cs="Times New Roman"/>
                <w:color w:val="000000"/>
                <w:sz w:val="20"/>
                <w:szCs w:val="20"/>
                <w:lang w:val="en-US"/>
              </w:rPr>
              <w:t>28</w:t>
            </w:r>
          </w:p>
        </w:tc>
        <w:tc>
          <w:tcPr>
            <w:tcW w:w="547" w:type="pct"/>
            <w:tcBorders>
              <w:top w:val="nil"/>
              <w:left w:val="nil"/>
              <w:bottom w:val="single" w:sz="4" w:space="0" w:color="auto"/>
              <w:right w:val="nil"/>
            </w:tcBorders>
            <w:shd w:val="clear" w:color="auto" w:fill="auto"/>
            <w:noWrap/>
            <w:vAlign w:val="center"/>
            <w:hideMark/>
          </w:tcPr>
          <w:p w14:paraId="66B8284B" w14:textId="77777777" w:rsidR="006601DF" w:rsidRPr="00E42753" w:rsidRDefault="006601DF">
            <w:pPr>
              <w:spacing w:after="0" w:line="240" w:lineRule="auto"/>
              <w:jc w:val="center"/>
              <w:rPr>
                <w:rFonts w:eastAsia="Times New Roman" w:cs="Times New Roman"/>
                <w:color w:val="000000"/>
                <w:sz w:val="20"/>
                <w:szCs w:val="20"/>
                <w:lang w:val="en-US"/>
              </w:rPr>
            </w:pPr>
            <w:r w:rsidRPr="00E42753">
              <w:rPr>
                <w:rFonts w:eastAsia="Times New Roman" w:cs="Times New Roman"/>
                <w:color w:val="000000"/>
                <w:sz w:val="20"/>
                <w:szCs w:val="20"/>
                <w:lang w:val="en-US"/>
              </w:rPr>
              <w:t>33</w:t>
            </w:r>
          </w:p>
        </w:tc>
        <w:tc>
          <w:tcPr>
            <w:tcW w:w="547" w:type="pct"/>
            <w:tcBorders>
              <w:top w:val="nil"/>
              <w:left w:val="nil"/>
              <w:bottom w:val="single" w:sz="4" w:space="0" w:color="auto"/>
              <w:right w:val="nil"/>
            </w:tcBorders>
            <w:shd w:val="clear" w:color="auto" w:fill="auto"/>
            <w:noWrap/>
            <w:vAlign w:val="center"/>
            <w:hideMark/>
          </w:tcPr>
          <w:p w14:paraId="41EEC5C0" w14:textId="77777777" w:rsidR="006601DF" w:rsidRPr="00E42753" w:rsidRDefault="006601DF">
            <w:pPr>
              <w:spacing w:after="0" w:line="240" w:lineRule="auto"/>
              <w:jc w:val="center"/>
              <w:rPr>
                <w:rFonts w:eastAsia="Times New Roman" w:cs="Times New Roman"/>
                <w:color w:val="000000"/>
                <w:sz w:val="20"/>
                <w:szCs w:val="20"/>
                <w:lang w:val="en-US"/>
              </w:rPr>
            </w:pPr>
            <w:r w:rsidRPr="00E42753">
              <w:rPr>
                <w:rFonts w:eastAsia="Times New Roman" w:cs="Times New Roman"/>
                <w:color w:val="000000"/>
                <w:sz w:val="20"/>
                <w:szCs w:val="20"/>
                <w:lang w:val="en-US"/>
              </w:rPr>
              <w:t>28</w:t>
            </w:r>
          </w:p>
        </w:tc>
        <w:tc>
          <w:tcPr>
            <w:tcW w:w="548" w:type="pct"/>
            <w:tcBorders>
              <w:top w:val="nil"/>
              <w:left w:val="nil"/>
              <w:bottom w:val="single" w:sz="4" w:space="0" w:color="auto"/>
              <w:right w:val="nil"/>
            </w:tcBorders>
            <w:shd w:val="clear" w:color="auto" w:fill="auto"/>
            <w:noWrap/>
            <w:vAlign w:val="center"/>
            <w:hideMark/>
          </w:tcPr>
          <w:p w14:paraId="00251DF0" w14:textId="77777777" w:rsidR="006601DF" w:rsidRPr="00E42753" w:rsidRDefault="006601DF">
            <w:pPr>
              <w:spacing w:after="0" w:line="240" w:lineRule="auto"/>
              <w:jc w:val="center"/>
              <w:rPr>
                <w:rFonts w:eastAsia="Times New Roman" w:cs="Times New Roman"/>
                <w:color w:val="000000"/>
                <w:sz w:val="20"/>
                <w:szCs w:val="20"/>
                <w:lang w:val="en-US"/>
              </w:rPr>
            </w:pPr>
            <w:r w:rsidRPr="00E42753">
              <w:rPr>
                <w:rFonts w:eastAsia="Times New Roman" w:cs="Times New Roman"/>
                <w:color w:val="000000"/>
                <w:sz w:val="20"/>
                <w:szCs w:val="20"/>
                <w:lang w:val="en-US"/>
              </w:rPr>
              <w:t>31</w:t>
            </w:r>
          </w:p>
        </w:tc>
        <w:tc>
          <w:tcPr>
            <w:tcW w:w="545" w:type="pct"/>
            <w:tcBorders>
              <w:top w:val="nil"/>
              <w:left w:val="nil"/>
              <w:bottom w:val="single" w:sz="4" w:space="0" w:color="auto"/>
              <w:right w:val="nil"/>
            </w:tcBorders>
            <w:shd w:val="clear" w:color="auto" w:fill="auto"/>
            <w:noWrap/>
            <w:vAlign w:val="center"/>
            <w:hideMark/>
          </w:tcPr>
          <w:p w14:paraId="2AFA22BB" w14:textId="77777777" w:rsidR="006601DF" w:rsidRPr="00E42753" w:rsidRDefault="006601DF">
            <w:pPr>
              <w:spacing w:after="0" w:line="240" w:lineRule="auto"/>
              <w:jc w:val="center"/>
              <w:rPr>
                <w:rFonts w:eastAsia="Times New Roman" w:cs="Times New Roman"/>
                <w:b/>
                <w:bCs/>
                <w:color w:val="000000"/>
                <w:sz w:val="20"/>
                <w:szCs w:val="20"/>
                <w:lang w:val="en-US"/>
              </w:rPr>
            </w:pPr>
            <w:r w:rsidRPr="00E42753">
              <w:rPr>
                <w:rFonts w:eastAsia="Times New Roman" w:cs="Times New Roman"/>
                <w:b/>
                <w:bCs/>
                <w:color w:val="000000"/>
                <w:sz w:val="20"/>
                <w:szCs w:val="20"/>
                <w:lang w:val="en-US"/>
              </w:rPr>
              <w:t>32</w:t>
            </w:r>
          </w:p>
        </w:tc>
      </w:tr>
    </w:tbl>
    <w:p w14:paraId="50183272" w14:textId="77777777" w:rsidR="006601DF" w:rsidRDefault="006601DF" w:rsidP="006601DF"/>
    <w:p w14:paraId="4B542744" w14:textId="1DED8CCA" w:rsidR="006601DF" w:rsidRDefault="006D783D" w:rsidP="006D783D">
      <w:pPr>
        <w:pStyle w:val="Titre4"/>
      </w:pPr>
      <w:bookmarkStart w:id="78" w:name="_Toc124176510"/>
      <w:r w:rsidRPr="00F74282">
        <w:rPr>
          <w:rFonts w:cs="Times New Roman"/>
        </w:rPr>
        <w:t>5.1.</w:t>
      </w:r>
      <w:r>
        <w:rPr>
          <w:rFonts w:cs="Times New Roman"/>
        </w:rPr>
        <w:t>6</w:t>
      </w:r>
      <w:r w:rsidRPr="00F74282">
        <w:rPr>
          <w:rFonts w:cs="Times New Roman"/>
        </w:rPr>
        <w:t>.</w:t>
      </w:r>
      <w:r>
        <w:rPr>
          <w:rFonts w:cs="Times New Roman"/>
        </w:rPr>
        <w:t>2.</w:t>
      </w:r>
      <w:r w:rsidRPr="00F74282">
        <w:rPr>
          <w:rFonts w:cs="Times New Roman"/>
        </w:rPr>
        <w:t xml:space="preserve"> </w:t>
      </w:r>
      <w:r w:rsidR="006601DF">
        <w:t>Connaissance des patients des acquis du projet</w:t>
      </w:r>
      <w:bookmarkEnd w:id="78"/>
    </w:p>
    <w:p w14:paraId="76732C19" w14:textId="213AB358" w:rsidR="006601DF" w:rsidRDefault="006601DF" w:rsidP="006F7E5C">
      <w:r w:rsidRPr="00684167">
        <w:t>De façon générale, on constate que les patients enquêtés n’ont pas assez de connaissance sur le</w:t>
      </w:r>
      <w:r w:rsidR="006F7E5C">
        <w:t xml:space="preserve"> </w:t>
      </w:r>
      <w:r w:rsidRPr="00684167">
        <w:t xml:space="preserve">projet SanDi. Ainsi il ressort de l’analyse des données que seulement 47,8% </w:t>
      </w:r>
      <w:r w:rsidRPr="004D7C5C">
        <w:t xml:space="preserve">des patients </w:t>
      </w:r>
      <w:r w:rsidRPr="00684167">
        <w:t>ont</w:t>
      </w:r>
      <w:r w:rsidRPr="004D7C5C">
        <w:t xml:space="preserve"> entendu parler du fait que leur centre de santé a été informatisé et bénéficie des </w:t>
      </w:r>
      <w:r w:rsidRPr="00684167">
        <w:t>équipements. Cette proportion est encore plus faible dans les districts sanitaires de la commune I de Bamako (26,7%) et de Mopti (30</w:t>
      </w:r>
      <w:r>
        <w:t>,</w:t>
      </w:r>
      <w:r w:rsidRPr="00684167">
        <w:t>0%). Celle de Mopti pourrait s’expliquer par le fait que les structure de santé n’ont reçu les équipements quelques jours avant le passage des évaluateurs.</w:t>
      </w:r>
      <w:r>
        <w:t xml:space="preserve"> Cependant, plus de la moitié ont confirmé avoir </w:t>
      </w:r>
      <w:r w:rsidRPr="004D7C5C">
        <w:t xml:space="preserve">entendu parler du fait que leur centre de santé a été informatisé et bénéficie des </w:t>
      </w:r>
      <w:r w:rsidRPr="00A13ADD">
        <w:t>équipements dans les districts sanitaires de Baroueli</w:t>
      </w:r>
      <w:r>
        <w:t xml:space="preserve"> </w:t>
      </w:r>
      <w:r w:rsidRPr="00684167">
        <w:t>(</w:t>
      </w:r>
      <w:r>
        <w:t>70</w:t>
      </w:r>
      <w:r w:rsidRPr="00684167">
        <w:t>,</w:t>
      </w:r>
      <w:r>
        <w:t>0</w:t>
      </w:r>
      <w:r w:rsidRPr="00684167">
        <w:t xml:space="preserve">%) </w:t>
      </w:r>
      <w:r w:rsidRPr="00A13ADD">
        <w:t xml:space="preserve"> et de Kolokani </w:t>
      </w:r>
      <w:r w:rsidRPr="00684167">
        <w:t>(</w:t>
      </w:r>
      <w:r>
        <w:t>60</w:t>
      </w:r>
      <w:r w:rsidRPr="00684167">
        <w:t>,</w:t>
      </w:r>
      <w:r>
        <w:t>0</w:t>
      </w:r>
      <w:r w:rsidRPr="00684167">
        <w:t>%)</w:t>
      </w:r>
      <w:r>
        <w:t>.</w:t>
      </w:r>
    </w:p>
    <w:p w14:paraId="3B6FB777" w14:textId="77777777" w:rsidR="006601DF" w:rsidRDefault="006601DF" w:rsidP="006F7E5C">
      <w:r>
        <w:t>Quant à l’énergie solaire, 48.9% des patients ont confirmé avoir connaissance de l’utilisation de ces équipements dans leur centre de santé. Cette connaissance est de 70,6% chez les patients interrogés dans le districts sanitaire de Sikasso de 60,0% dans celui de Kolokani.</w:t>
      </w:r>
    </w:p>
    <w:p w14:paraId="47DE17C9" w14:textId="77777777" w:rsidR="006601DF" w:rsidRDefault="006601DF" w:rsidP="006F7E5C">
      <w:r>
        <w:t>Par ailleurs, seulement 27,2% des patients enquêtés ont</w:t>
      </w:r>
      <w:r w:rsidRPr="004D7C5C">
        <w:t xml:space="preserve"> une connaissance de solution de télésanté </w:t>
      </w:r>
      <w:r w:rsidRPr="008F7D05">
        <w:t xml:space="preserve">et 22,8% ont </w:t>
      </w:r>
      <w:r w:rsidRPr="004D7C5C">
        <w:t>une connaissance du logiciel Open Clinic dans votre centre de santé</w:t>
      </w:r>
    </w:p>
    <w:p w14:paraId="65ECE76C" w14:textId="4467D78E" w:rsidR="00826C32" w:rsidRPr="004148A8" w:rsidRDefault="00826C32" w:rsidP="00826C32">
      <w:pPr>
        <w:pStyle w:val="Tableau"/>
      </w:pPr>
      <w:bookmarkStart w:id="79" w:name="_Toc124175845"/>
      <w:bookmarkStart w:id="80" w:name="_Toc124175944"/>
      <w:r w:rsidRPr="00530A76">
        <w:lastRenderedPageBreak/>
        <w:t xml:space="preserve">Tableau </w:t>
      </w:r>
      <w:r>
        <w:t>11</w:t>
      </w:r>
      <w:r w:rsidRPr="00530A76">
        <w:t xml:space="preserve"> : </w:t>
      </w:r>
      <w:r>
        <w:t>Répartition des patients enquêtés selon leur niveau de connaissance du projet par districts sanitaire</w:t>
      </w:r>
      <w:bookmarkEnd w:id="79"/>
      <w:bookmarkEnd w:id="80"/>
    </w:p>
    <w:tbl>
      <w:tblPr>
        <w:tblW w:w="5716" w:type="pct"/>
        <w:jc w:val="center"/>
        <w:tblLook w:val="04A0" w:firstRow="1" w:lastRow="0" w:firstColumn="1" w:lastColumn="0" w:noHBand="0" w:noVBand="1"/>
      </w:tblPr>
      <w:tblGrid>
        <w:gridCol w:w="3939"/>
        <w:gridCol w:w="1050"/>
        <w:gridCol w:w="1224"/>
        <w:gridCol w:w="1114"/>
        <w:gridCol w:w="962"/>
        <w:gridCol w:w="1039"/>
        <w:gridCol w:w="1043"/>
      </w:tblGrid>
      <w:tr w:rsidR="006601DF" w:rsidRPr="004D7C5C" w14:paraId="2E7BAC7A" w14:textId="77777777">
        <w:trPr>
          <w:trHeight w:val="302"/>
          <w:jc w:val="center"/>
        </w:trPr>
        <w:tc>
          <w:tcPr>
            <w:tcW w:w="1899" w:type="pct"/>
            <w:vMerge w:val="restart"/>
            <w:tcBorders>
              <w:top w:val="single" w:sz="4" w:space="0" w:color="auto"/>
              <w:left w:val="nil"/>
              <w:bottom w:val="single" w:sz="4" w:space="0" w:color="000000"/>
              <w:right w:val="nil"/>
            </w:tcBorders>
            <w:shd w:val="clear" w:color="auto" w:fill="auto"/>
            <w:vAlign w:val="center"/>
            <w:hideMark/>
          </w:tcPr>
          <w:p w14:paraId="2E4365C5" w14:textId="77777777" w:rsidR="006601DF" w:rsidRPr="004D7C5C" w:rsidRDefault="006601DF">
            <w:pPr>
              <w:spacing w:after="0" w:line="240" w:lineRule="auto"/>
              <w:jc w:val="left"/>
              <w:rPr>
                <w:rFonts w:eastAsia="Times New Roman" w:cs="Times New Roman"/>
                <w:b/>
                <w:bCs/>
                <w:sz w:val="20"/>
                <w:szCs w:val="20"/>
              </w:rPr>
            </w:pPr>
            <w:r w:rsidRPr="004D7C5C">
              <w:rPr>
                <w:rFonts w:eastAsia="Times New Roman" w:cs="Times New Roman"/>
                <w:b/>
                <w:bCs/>
                <w:sz w:val="20"/>
                <w:szCs w:val="20"/>
              </w:rPr>
              <w:t>Eléments de connaissance du projet</w:t>
            </w:r>
          </w:p>
        </w:tc>
        <w:tc>
          <w:tcPr>
            <w:tcW w:w="3101" w:type="pct"/>
            <w:gridSpan w:val="6"/>
            <w:tcBorders>
              <w:top w:val="single" w:sz="4" w:space="0" w:color="auto"/>
              <w:left w:val="nil"/>
              <w:bottom w:val="single" w:sz="4" w:space="0" w:color="auto"/>
              <w:right w:val="nil"/>
            </w:tcBorders>
            <w:shd w:val="clear" w:color="auto" w:fill="auto"/>
            <w:vAlign w:val="bottom"/>
            <w:hideMark/>
          </w:tcPr>
          <w:p w14:paraId="6AA3F1AF" w14:textId="77777777" w:rsidR="006601DF" w:rsidRPr="004D7C5C" w:rsidRDefault="006601DF">
            <w:pPr>
              <w:spacing w:after="0" w:line="240" w:lineRule="auto"/>
              <w:jc w:val="center"/>
              <w:rPr>
                <w:rFonts w:eastAsia="Times New Roman" w:cs="Times New Roman"/>
                <w:b/>
                <w:bCs/>
                <w:sz w:val="20"/>
                <w:szCs w:val="20"/>
                <w:lang w:val="en-US"/>
              </w:rPr>
            </w:pPr>
            <w:r w:rsidRPr="004D7C5C">
              <w:rPr>
                <w:rFonts w:eastAsia="Times New Roman" w:cs="Times New Roman"/>
                <w:b/>
                <w:bCs/>
                <w:sz w:val="20"/>
                <w:szCs w:val="20"/>
                <w:lang w:val="en-US"/>
              </w:rPr>
              <w:t xml:space="preserve">Districts </w:t>
            </w:r>
            <w:proofErr w:type="spellStart"/>
            <w:r w:rsidRPr="004D7C5C">
              <w:rPr>
                <w:rFonts w:eastAsia="Times New Roman" w:cs="Times New Roman"/>
                <w:b/>
                <w:bCs/>
                <w:sz w:val="20"/>
                <w:szCs w:val="20"/>
                <w:lang w:val="en-US"/>
              </w:rPr>
              <w:t>sanitaires</w:t>
            </w:r>
            <w:proofErr w:type="spellEnd"/>
          </w:p>
        </w:tc>
      </w:tr>
      <w:tr w:rsidR="006601DF" w:rsidRPr="004D7C5C" w14:paraId="666A9C89" w14:textId="77777777" w:rsidTr="00826C32">
        <w:trPr>
          <w:trHeight w:val="302"/>
          <w:jc w:val="center"/>
        </w:trPr>
        <w:tc>
          <w:tcPr>
            <w:tcW w:w="1899" w:type="pct"/>
            <w:vMerge/>
            <w:tcBorders>
              <w:top w:val="single" w:sz="4" w:space="0" w:color="auto"/>
              <w:left w:val="nil"/>
              <w:bottom w:val="single" w:sz="4" w:space="0" w:color="000000"/>
              <w:right w:val="nil"/>
            </w:tcBorders>
            <w:vAlign w:val="center"/>
            <w:hideMark/>
          </w:tcPr>
          <w:p w14:paraId="59949F5B" w14:textId="77777777" w:rsidR="006601DF" w:rsidRPr="004D7C5C" w:rsidRDefault="006601DF">
            <w:pPr>
              <w:spacing w:after="0" w:line="240" w:lineRule="auto"/>
              <w:rPr>
                <w:rFonts w:eastAsia="Times New Roman" w:cs="Times New Roman"/>
                <w:b/>
                <w:bCs/>
                <w:sz w:val="20"/>
                <w:szCs w:val="20"/>
                <w:lang w:val="en-US"/>
              </w:rPr>
            </w:pPr>
          </w:p>
        </w:tc>
        <w:tc>
          <w:tcPr>
            <w:tcW w:w="506" w:type="pct"/>
            <w:tcBorders>
              <w:top w:val="nil"/>
              <w:left w:val="nil"/>
              <w:bottom w:val="single" w:sz="4" w:space="0" w:color="auto"/>
              <w:right w:val="nil"/>
            </w:tcBorders>
            <w:shd w:val="clear" w:color="auto" w:fill="auto"/>
            <w:vAlign w:val="bottom"/>
            <w:hideMark/>
          </w:tcPr>
          <w:p w14:paraId="35B25A80" w14:textId="77777777" w:rsidR="006601DF" w:rsidRPr="004D7C5C" w:rsidRDefault="006601DF">
            <w:pPr>
              <w:spacing w:after="0" w:line="240" w:lineRule="auto"/>
              <w:rPr>
                <w:rFonts w:eastAsia="Times New Roman" w:cs="Times New Roman"/>
                <w:b/>
                <w:bCs/>
                <w:sz w:val="20"/>
                <w:szCs w:val="20"/>
                <w:lang w:val="en-US"/>
              </w:rPr>
            </w:pPr>
            <w:proofErr w:type="spellStart"/>
            <w:r w:rsidRPr="004D7C5C">
              <w:rPr>
                <w:rFonts w:eastAsia="Times New Roman" w:cs="Times New Roman"/>
                <w:b/>
                <w:bCs/>
                <w:sz w:val="20"/>
                <w:szCs w:val="20"/>
                <w:lang w:val="en-US"/>
              </w:rPr>
              <w:t>Barouéli</w:t>
            </w:r>
            <w:proofErr w:type="spellEnd"/>
          </w:p>
        </w:tc>
        <w:tc>
          <w:tcPr>
            <w:tcW w:w="590" w:type="pct"/>
            <w:tcBorders>
              <w:top w:val="nil"/>
              <w:left w:val="nil"/>
              <w:bottom w:val="single" w:sz="4" w:space="0" w:color="auto"/>
              <w:right w:val="nil"/>
            </w:tcBorders>
            <w:shd w:val="clear" w:color="auto" w:fill="auto"/>
            <w:vAlign w:val="bottom"/>
            <w:hideMark/>
          </w:tcPr>
          <w:p w14:paraId="16469E52" w14:textId="77777777" w:rsidR="006601DF" w:rsidRPr="004D7C5C" w:rsidRDefault="006601DF">
            <w:pPr>
              <w:spacing w:after="0" w:line="240" w:lineRule="auto"/>
              <w:rPr>
                <w:rFonts w:eastAsia="Times New Roman" w:cs="Times New Roman"/>
                <w:b/>
                <w:bCs/>
                <w:sz w:val="20"/>
                <w:szCs w:val="20"/>
                <w:lang w:val="en-US"/>
              </w:rPr>
            </w:pPr>
            <w:r w:rsidRPr="004D7C5C">
              <w:rPr>
                <w:rFonts w:eastAsia="Times New Roman" w:cs="Times New Roman"/>
                <w:b/>
                <w:bCs/>
                <w:sz w:val="20"/>
                <w:szCs w:val="20"/>
                <w:lang w:val="en-US"/>
              </w:rPr>
              <w:t>Commune I</w:t>
            </w:r>
          </w:p>
        </w:tc>
        <w:tc>
          <w:tcPr>
            <w:tcW w:w="537" w:type="pct"/>
            <w:tcBorders>
              <w:top w:val="nil"/>
              <w:left w:val="nil"/>
              <w:bottom w:val="single" w:sz="4" w:space="0" w:color="auto"/>
              <w:right w:val="nil"/>
            </w:tcBorders>
            <w:shd w:val="clear" w:color="auto" w:fill="auto"/>
            <w:vAlign w:val="bottom"/>
            <w:hideMark/>
          </w:tcPr>
          <w:p w14:paraId="2E345DA6" w14:textId="77777777" w:rsidR="006601DF" w:rsidRPr="004D7C5C" w:rsidRDefault="006601DF">
            <w:pPr>
              <w:spacing w:after="0" w:line="240" w:lineRule="auto"/>
              <w:rPr>
                <w:rFonts w:eastAsia="Times New Roman" w:cs="Times New Roman"/>
                <w:b/>
                <w:bCs/>
                <w:sz w:val="20"/>
                <w:szCs w:val="20"/>
                <w:lang w:val="en-US"/>
              </w:rPr>
            </w:pPr>
            <w:r w:rsidRPr="004D7C5C">
              <w:rPr>
                <w:rFonts w:eastAsia="Times New Roman" w:cs="Times New Roman"/>
                <w:b/>
                <w:bCs/>
                <w:sz w:val="20"/>
                <w:szCs w:val="20"/>
                <w:lang w:val="en-US"/>
              </w:rPr>
              <w:t>Kolokani</w:t>
            </w:r>
          </w:p>
        </w:tc>
        <w:tc>
          <w:tcPr>
            <w:tcW w:w="464" w:type="pct"/>
            <w:tcBorders>
              <w:top w:val="nil"/>
              <w:left w:val="nil"/>
              <w:bottom w:val="single" w:sz="4" w:space="0" w:color="auto"/>
              <w:right w:val="nil"/>
            </w:tcBorders>
            <w:shd w:val="clear" w:color="auto" w:fill="auto"/>
            <w:vAlign w:val="bottom"/>
            <w:hideMark/>
          </w:tcPr>
          <w:p w14:paraId="29F96313" w14:textId="77777777" w:rsidR="006601DF" w:rsidRPr="004D7C5C" w:rsidRDefault="006601DF">
            <w:pPr>
              <w:spacing w:after="0" w:line="240" w:lineRule="auto"/>
              <w:rPr>
                <w:rFonts w:eastAsia="Times New Roman" w:cs="Times New Roman"/>
                <w:b/>
                <w:bCs/>
                <w:sz w:val="20"/>
                <w:szCs w:val="20"/>
                <w:lang w:val="en-US"/>
              </w:rPr>
            </w:pPr>
            <w:r w:rsidRPr="004D7C5C">
              <w:rPr>
                <w:rFonts w:eastAsia="Times New Roman" w:cs="Times New Roman"/>
                <w:b/>
                <w:bCs/>
                <w:sz w:val="20"/>
                <w:szCs w:val="20"/>
                <w:lang w:val="en-US"/>
              </w:rPr>
              <w:t>Mopti</w:t>
            </w:r>
          </w:p>
        </w:tc>
        <w:tc>
          <w:tcPr>
            <w:tcW w:w="501" w:type="pct"/>
            <w:tcBorders>
              <w:top w:val="nil"/>
              <w:left w:val="nil"/>
              <w:bottom w:val="single" w:sz="4" w:space="0" w:color="auto"/>
              <w:right w:val="nil"/>
            </w:tcBorders>
            <w:shd w:val="clear" w:color="auto" w:fill="auto"/>
            <w:vAlign w:val="bottom"/>
            <w:hideMark/>
          </w:tcPr>
          <w:p w14:paraId="5F5AAB77" w14:textId="77777777" w:rsidR="006601DF" w:rsidRPr="004D7C5C" w:rsidRDefault="006601DF">
            <w:pPr>
              <w:spacing w:after="0" w:line="240" w:lineRule="auto"/>
              <w:rPr>
                <w:rFonts w:eastAsia="Times New Roman" w:cs="Times New Roman"/>
                <w:b/>
                <w:bCs/>
                <w:sz w:val="20"/>
                <w:szCs w:val="20"/>
                <w:lang w:val="en-US"/>
              </w:rPr>
            </w:pPr>
            <w:r w:rsidRPr="004D7C5C">
              <w:rPr>
                <w:rFonts w:eastAsia="Times New Roman" w:cs="Times New Roman"/>
                <w:b/>
                <w:bCs/>
                <w:sz w:val="20"/>
                <w:szCs w:val="20"/>
                <w:lang w:val="en-US"/>
              </w:rPr>
              <w:t>Sikasso</w:t>
            </w:r>
          </w:p>
        </w:tc>
        <w:tc>
          <w:tcPr>
            <w:tcW w:w="503" w:type="pct"/>
            <w:tcBorders>
              <w:top w:val="nil"/>
              <w:left w:val="nil"/>
              <w:bottom w:val="single" w:sz="4" w:space="0" w:color="auto"/>
              <w:right w:val="nil"/>
            </w:tcBorders>
            <w:shd w:val="clear" w:color="auto" w:fill="auto"/>
            <w:vAlign w:val="bottom"/>
            <w:hideMark/>
          </w:tcPr>
          <w:p w14:paraId="3470CCB9" w14:textId="77777777" w:rsidR="006601DF" w:rsidRPr="004D7C5C" w:rsidRDefault="006601DF">
            <w:pPr>
              <w:spacing w:after="0" w:line="240" w:lineRule="auto"/>
              <w:rPr>
                <w:rFonts w:eastAsia="Times New Roman" w:cs="Times New Roman"/>
                <w:b/>
                <w:bCs/>
                <w:sz w:val="20"/>
                <w:szCs w:val="20"/>
                <w:lang w:val="en-US"/>
              </w:rPr>
            </w:pPr>
            <w:r w:rsidRPr="004D7C5C">
              <w:rPr>
                <w:rFonts w:eastAsia="Times New Roman" w:cs="Times New Roman"/>
                <w:b/>
                <w:bCs/>
                <w:sz w:val="20"/>
                <w:szCs w:val="20"/>
                <w:lang w:val="en-US"/>
              </w:rPr>
              <w:t>Total</w:t>
            </w:r>
          </w:p>
        </w:tc>
      </w:tr>
      <w:tr w:rsidR="006601DF" w:rsidRPr="004D7C5C" w14:paraId="2F001A47" w14:textId="77777777" w:rsidTr="00826C32">
        <w:trPr>
          <w:trHeight w:val="719"/>
          <w:jc w:val="center"/>
        </w:trPr>
        <w:tc>
          <w:tcPr>
            <w:tcW w:w="1899" w:type="pct"/>
            <w:tcBorders>
              <w:top w:val="nil"/>
              <w:left w:val="nil"/>
              <w:bottom w:val="dotted" w:sz="4" w:space="0" w:color="auto"/>
              <w:right w:val="nil"/>
            </w:tcBorders>
            <w:shd w:val="clear" w:color="auto" w:fill="auto"/>
            <w:hideMark/>
          </w:tcPr>
          <w:p w14:paraId="230430FA" w14:textId="77777777" w:rsidR="006601DF" w:rsidRPr="004D7C5C" w:rsidRDefault="006601DF">
            <w:pPr>
              <w:spacing w:after="0" w:line="240" w:lineRule="auto"/>
              <w:rPr>
                <w:rFonts w:eastAsia="Times New Roman" w:cs="Times New Roman"/>
                <w:sz w:val="20"/>
                <w:szCs w:val="20"/>
              </w:rPr>
            </w:pPr>
            <w:r w:rsidRPr="004D7C5C">
              <w:rPr>
                <w:rFonts w:eastAsia="Times New Roman" w:cs="Times New Roman"/>
                <w:sz w:val="20"/>
                <w:szCs w:val="20"/>
              </w:rPr>
              <w:t>Proportion des patients ayant entendu parler du fait que leur centre de santé a été informatisé et bénéficie des équipements</w:t>
            </w:r>
          </w:p>
        </w:tc>
        <w:tc>
          <w:tcPr>
            <w:tcW w:w="506" w:type="pct"/>
            <w:tcBorders>
              <w:top w:val="nil"/>
              <w:left w:val="nil"/>
              <w:bottom w:val="dotted" w:sz="4" w:space="0" w:color="auto"/>
              <w:right w:val="nil"/>
            </w:tcBorders>
            <w:shd w:val="clear" w:color="auto" w:fill="auto"/>
            <w:noWrap/>
            <w:vAlign w:val="center"/>
            <w:hideMark/>
          </w:tcPr>
          <w:p w14:paraId="72D7AE4D" w14:textId="77777777" w:rsidR="006601DF" w:rsidRPr="004D7C5C" w:rsidRDefault="006601DF">
            <w:pPr>
              <w:spacing w:after="0" w:line="240" w:lineRule="auto"/>
              <w:jc w:val="center"/>
              <w:rPr>
                <w:rFonts w:eastAsia="Times New Roman" w:cs="Times New Roman"/>
                <w:sz w:val="20"/>
                <w:szCs w:val="20"/>
                <w:lang w:val="en-US"/>
              </w:rPr>
            </w:pPr>
            <w:r w:rsidRPr="004D7C5C">
              <w:rPr>
                <w:rFonts w:eastAsia="Times New Roman" w:cs="Times New Roman"/>
                <w:sz w:val="20"/>
                <w:szCs w:val="20"/>
                <w:lang w:val="en-US"/>
              </w:rPr>
              <w:t>70.0%</w:t>
            </w:r>
          </w:p>
        </w:tc>
        <w:tc>
          <w:tcPr>
            <w:tcW w:w="590" w:type="pct"/>
            <w:tcBorders>
              <w:top w:val="nil"/>
              <w:left w:val="nil"/>
              <w:bottom w:val="dotted" w:sz="4" w:space="0" w:color="auto"/>
              <w:right w:val="nil"/>
            </w:tcBorders>
            <w:shd w:val="clear" w:color="auto" w:fill="auto"/>
            <w:noWrap/>
            <w:vAlign w:val="center"/>
            <w:hideMark/>
          </w:tcPr>
          <w:p w14:paraId="5746A4C0" w14:textId="77777777" w:rsidR="006601DF" w:rsidRPr="004D7C5C" w:rsidRDefault="006601DF">
            <w:pPr>
              <w:spacing w:after="0" w:line="240" w:lineRule="auto"/>
              <w:jc w:val="center"/>
              <w:rPr>
                <w:rFonts w:eastAsia="Times New Roman" w:cs="Times New Roman"/>
                <w:sz w:val="20"/>
                <w:szCs w:val="20"/>
                <w:lang w:val="en-US"/>
              </w:rPr>
            </w:pPr>
            <w:r w:rsidRPr="004D7C5C">
              <w:rPr>
                <w:rFonts w:eastAsia="Times New Roman" w:cs="Times New Roman"/>
                <w:sz w:val="20"/>
                <w:szCs w:val="20"/>
                <w:lang w:val="en-US"/>
              </w:rPr>
              <w:t>26.7%</w:t>
            </w:r>
          </w:p>
        </w:tc>
        <w:tc>
          <w:tcPr>
            <w:tcW w:w="537" w:type="pct"/>
            <w:tcBorders>
              <w:top w:val="nil"/>
              <w:left w:val="nil"/>
              <w:bottom w:val="dotted" w:sz="4" w:space="0" w:color="auto"/>
              <w:right w:val="nil"/>
            </w:tcBorders>
            <w:shd w:val="clear" w:color="auto" w:fill="auto"/>
            <w:noWrap/>
            <w:vAlign w:val="center"/>
            <w:hideMark/>
          </w:tcPr>
          <w:p w14:paraId="4C2B3F6D" w14:textId="77777777" w:rsidR="006601DF" w:rsidRPr="004D7C5C" w:rsidRDefault="006601DF">
            <w:pPr>
              <w:spacing w:after="0" w:line="240" w:lineRule="auto"/>
              <w:jc w:val="center"/>
              <w:rPr>
                <w:rFonts w:eastAsia="Times New Roman" w:cs="Times New Roman"/>
                <w:sz w:val="20"/>
                <w:szCs w:val="20"/>
                <w:lang w:val="en-US"/>
              </w:rPr>
            </w:pPr>
            <w:r w:rsidRPr="004D7C5C">
              <w:rPr>
                <w:rFonts w:eastAsia="Times New Roman" w:cs="Times New Roman"/>
                <w:sz w:val="20"/>
                <w:szCs w:val="20"/>
                <w:lang w:val="en-US"/>
              </w:rPr>
              <w:t>60.0%</w:t>
            </w:r>
          </w:p>
        </w:tc>
        <w:tc>
          <w:tcPr>
            <w:tcW w:w="464" w:type="pct"/>
            <w:tcBorders>
              <w:top w:val="nil"/>
              <w:left w:val="nil"/>
              <w:bottom w:val="dotted" w:sz="4" w:space="0" w:color="auto"/>
              <w:right w:val="nil"/>
            </w:tcBorders>
            <w:shd w:val="clear" w:color="auto" w:fill="auto"/>
            <w:noWrap/>
            <w:vAlign w:val="center"/>
            <w:hideMark/>
          </w:tcPr>
          <w:p w14:paraId="322D2518" w14:textId="77777777" w:rsidR="006601DF" w:rsidRPr="004D7C5C" w:rsidRDefault="006601DF">
            <w:pPr>
              <w:spacing w:after="0" w:line="240" w:lineRule="auto"/>
              <w:jc w:val="center"/>
              <w:rPr>
                <w:rFonts w:eastAsia="Times New Roman" w:cs="Times New Roman"/>
                <w:sz w:val="20"/>
                <w:szCs w:val="20"/>
                <w:lang w:val="en-US"/>
              </w:rPr>
            </w:pPr>
            <w:r w:rsidRPr="004D7C5C">
              <w:rPr>
                <w:rFonts w:eastAsia="Times New Roman" w:cs="Times New Roman"/>
                <w:sz w:val="20"/>
                <w:szCs w:val="20"/>
                <w:lang w:val="en-US"/>
              </w:rPr>
              <w:t>30.0%</w:t>
            </w:r>
          </w:p>
        </w:tc>
        <w:tc>
          <w:tcPr>
            <w:tcW w:w="501" w:type="pct"/>
            <w:tcBorders>
              <w:top w:val="nil"/>
              <w:left w:val="nil"/>
              <w:bottom w:val="dotted" w:sz="4" w:space="0" w:color="auto"/>
              <w:right w:val="nil"/>
            </w:tcBorders>
            <w:shd w:val="clear" w:color="auto" w:fill="auto"/>
            <w:noWrap/>
            <w:vAlign w:val="center"/>
            <w:hideMark/>
          </w:tcPr>
          <w:p w14:paraId="08F4E429" w14:textId="77777777" w:rsidR="006601DF" w:rsidRPr="004D7C5C" w:rsidRDefault="006601DF">
            <w:pPr>
              <w:spacing w:after="0" w:line="240" w:lineRule="auto"/>
              <w:jc w:val="center"/>
              <w:rPr>
                <w:rFonts w:eastAsia="Times New Roman" w:cs="Times New Roman"/>
                <w:sz w:val="20"/>
                <w:szCs w:val="20"/>
                <w:lang w:val="en-US"/>
              </w:rPr>
            </w:pPr>
            <w:r w:rsidRPr="004D7C5C">
              <w:rPr>
                <w:rFonts w:eastAsia="Times New Roman" w:cs="Times New Roman"/>
                <w:sz w:val="20"/>
                <w:szCs w:val="20"/>
                <w:lang w:val="en-US"/>
              </w:rPr>
              <w:t>47.1%</w:t>
            </w:r>
          </w:p>
        </w:tc>
        <w:tc>
          <w:tcPr>
            <w:tcW w:w="503" w:type="pct"/>
            <w:tcBorders>
              <w:top w:val="nil"/>
              <w:left w:val="nil"/>
              <w:bottom w:val="dotted" w:sz="4" w:space="0" w:color="auto"/>
              <w:right w:val="nil"/>
            </w:tcBorders>
            <w:shd w:val="clear" w:color="auto" w:fill="auto"/>
            <w:noWrap/>
            <w:vAlign w:val="center"/>
            <w:hideMark/>
          </w:tcPr>
          <w:p w14:paraId="35E1B596" w14:textId="77777777" w:rsidR="006601DF" w:rsidRPr="004D7C5C" w:rsidRDefault="006601DF">
            <w:pPr>
              <w:spacing w:after="0" w:line="240" w:lineRule="auto"/>
              <w:jc w:val="center"/>
              <w:rPr>
                <w:rFonts w:eastAsia="Times New Roman" w:cs="Times New Roman"/>
                <w:sz w:val="20"/>
                <w:szCs w:val="20"/>
                <w:lang w:val="en-US"/>
              </w:rPr>
            </w:pPr>
            <w:r w:rsidRPr="004D7C5C">
              <w:rPr>
                <w:rFonts w:eastAsia="Times New Roman" w:cs="Times New Roman"/>
                <w:sz w:val="20"/>
                <w:szCs w:val="20"/>
                <w:lang w:val="en-US"/>
              </w:rPr>
              <w:t>47.8%</w:t>
            </w:r>
          </w:p>
        </w:tc>
      </w:tr>
      <w:tr w:rsidR="006601DF" w:rsidRPr="004D7C5C" w14:paraId="0C98258B" w14:textId="77777777" w:rsidTr="00826C32">
        <w:trPr>
          <w:trHeight w:val="719"/>
          <w:jc w:val="center"/>
        </w:trPr>
        <w:tc>
          <w:tcPr>
            <w:tcW w:w="1899" w:type="pct"/>
            <w:tcBorders>
              <w:top w:val="dotted" w:sz="4" w:space="0" w:color="auto"/>
              <w:left w:val="nil"/>
              <w:bottom w:val="dotted" w:sz="4" w:space="0" w:color="auto"/>
              <w:right w:val="nil"/>
            </w:tcBorders>
            <w:shd w:val="clear" w:color="auto" w:fill="auto"/>
            <w:hideMark/>
          </w:tcPr>
          <w:p w14:paraId="31FCE704" w14:textId="77777777" w:rsidR="006601DF" w:rsidRPr="004D7C5C" w:rsidRDefault="006601DF">
            <w:pPr>
              <w:spacing w:after="0" w:line="240" w:lineRule="auto"/>
              <w:rPr>
                <w:rFonts w:eastAsia="Times New Roman" w:cs="Times New Roman"/>
                <w:sz w:val="20"/>
                <w:szCs w:val="20"/>
              </w:rPr>
            </w:pPr>
            <w:r w:rsidRPr="004D7C5C">
              <w:rPr>
                <w:rFonts w:eastAsia="Times New Roman" w:cs="Times New Roman"/>
                <w:sz w:val="20"/>
                <w:szCs w:val="20"/>
              </w:rPr>
              <w:t>Proportion des patients ayant une connaissance de l’utilisation de l’énergie solaire dans votre centre de santé</w:t>
            </w:r>
          </w:p>
        </w:tc>
        <w:tc>
          <w:tcPr>
            <w:tcW w:w="506" w:type="pct"/>
            <w:tcBorders>
              <w:top w:val="dotted" w:sz="4" w:space="0" w:color="auto"/>
              <w:left w:val="nil"/>
              <w:bottom w:val="dotted" w:sz="4" w:space="0" w:color="auto"/>
              <w:right w:val="nil"/>
            </w:tcBorders>
            <w:shd w:val="clear" w:color="auto" w:fill="auto"/>
            <w:noWrap/>
            <w:vAlign w:val="center"/>
            <w:hideMark/>
          </w:tcPr>
          <w:p w14:paraId="4E375A65" w14:textId="77777777" w:rsidR="006601DF" w:rsidRPr="004D7C5C" w:rsidRDefault="006601DF">
            <w:pPr>
              <w:spacing w:after="0" w:line="240" w:lineRule="auto"/>
              <w:jc w:val="center"/>
              <w:rPr>
                <w:rFonts w:eastAsia="Times New Roman" w:cs="Times New Roman"/>
                <w:sz w:val="20"/>
                <w:szCs w:val="20"/>
                <w:lang w:val="en-US"/>
              </w:rPr>
            </w:pPr>
            <w:r w:rsidRPr="004D7C5C">
              <w:rPr>
                <w:rFonts w:eastAsia="Times New Roman" w:cs="Times New Roman"/>
                <w:sz w:val="20"/>
                <w:szCs w:val="20"/>
                <w:lang w:val="en-US"/>
              </w:rPr>
              <w:t>45.0%</w:t>
            </w:r>
          </w:p>
        </w:tc>
        <w:tc>
          <w:tcPr>
            <w:tcW w:w="590" w:type="pct"/>
            <w:tcBorders>
              <w:top w:val="dotted" w:sz="4" w:space="0" w:color="auto"/>
              <w:left w:val="nil"/>
              <w:bottom w:val="dotted" w:sz="4" w:space="0" w:color="auto"/>
              <w:right w:val="nil"/>
            </w:tcBorders>
            <w:shd w:val="clear" w:color="auto" w:fill="auto"/>
            <w:noWrap/>
            <w:vAlign w:val="center"/>
            <w:hideMark/>
          </w:tcPr>
          <w:p w14:paraId="3C93BBA5" w14:textId="77777777" w:rsidR="006601DF" w:rsidRPr="004D7C5C" w:rsidRDefault="006601DF">
            <w:pPr>
              <w:spacing w:after="0" w:line="240" w:lineRule="auto"/>
              <w:jc w:val="center"/>
              <w:rPr>
                <w:rFonts w:eastAsia="Times New Roman" w:cs="Times New Roman"/>
                <w:sz w:val="20"/>
                <w:szCs w:val="20"/>
                <w:lang w:val="en-US"/>
              </w:rPr>
            </w:pPr>
            <w:r w:rsidRPr="004D7C5C">
              <w:rPr>
                <w:rFonts w:eastAsia="Times New Roman" w:cs="Times New Roman"/>
                <w:sz w:val="20"/>
                <w:szCs w:val="20"/>
                <w:lang w:val="en-US"/>
              </w:rPr>
              <w:t>40.0%</w:t>
            </w:r>
          </w:p>
        </w:tc>
        <w:tc>
          <w:tcPr>
            <w:tcW w:w="537" w:type="pct"/>
            <w:tcBorders>
              <w:top w:val="dotted" w:sz="4" w:space="0" w:color="auto"/>
              <w:left w:val="nil"/>
              <w:bottom w:val="dotted" w:sz="4" w:space="0" w:color="auto"/>
              <w:right w:val="nil"/>
            </w:tcBorders>
            <w:shd w:val="clear" w:color="auto" w:fill="auto"/>
            <w:noWrap/>
            <w:vAlign w:val="center"/>
            <w:hideMark/>
          </w:tcPr>
          <w:p w14:paraId="0A927273" w14:textId="77777777" w:rsidR="006601DF" w:rsidRPr="004D7C5C" w:rsidRDefault="006601DF">
            <w:pPr>
              <w:spacing w:after="0" w:line="240" w:lineRule="auto"/>
              <w:jc w:val="center"/>
              <w:rPr>
                <w:rFonts w:eastAsia="Times New Roman" w:cs="Times New Roman"/>
                <w:sz w:val="20"/>
                <w:szCs w:val="20"/>
                <w:lang w:val="en-US"/>
              </w:rPr>
            </w:pPr>
            <w:r w:rsidRPr="004D7C5C">
              <w:rPr>
                <w:rFonts w:eastAsia="Times New Roman" w:cs="Times New Roman"/>
                <w:sz w:val="20"/>
                <w:szCs w:val="20"/>
                <w:lang w:val="en-US"/>
              </w:rPr>
              <w:t>60.0%</w:t>
            </w:r>
          </w:p>
        </w:tc>
        <w:tc>
          <w:tcPr>
            <w:tcW w:w="464" w:type="pct"/>
            <w:tcBorders>
              <w:top w:val="dotted" w:sz="4" w:space="0" w:color="auto"/>
              <w:left w:val="nil"/>
              <w:bottom w:val="dotted" w:sz="4" w:space="0" w:color="auto"/>
              <w:right w:val="nil"/>
            </w:tcBorders>
            <w:shd w:val="clear" w:color="auto" w:fill="auto"/>
            <w:noWrap/>
            <w:vAlign w:val="center"/>
            <w:hideMark/>
          </w:tcPr>
          <w:p w14:paraId="2F3D6086" w14:textId="77777777" w:rsidR="006601DF" w:rsidRPr="004D7C5C" w:rsidRDefault="006601DF">
            <w:pPr>
              <w:spacing w:after="0" w:line="240" w:lineRule="auto"/>
              <w:jc w:val="center"/>
              <w:rPr>
                <w:rFonts w:eastAsia="Times New Roman" w:cs="Times New Roman"/>
                <w:sz w:val="20"/>
                <w:szCs w:val="20"/>
                <w:lang w:val="en-US"/>
              </w:rPr>
            </w:pPr>
            <w:r w:rsidRPr="004D7C5C">
              <w:rPr>
                <w:rFonts w:eastAsia="Times New Roman" w:cs="Times New Roman"/>
                <w:sz w:val="20"/>
                <w:szCs w:val="20"/>
                <w:lang w:val="en-US"/>
              </w:rPr>
              <w:t>30.0%</w:t>
            </w:r>
          </w:p>
        </w:tc>
        <w:tc>
          <w:tcPr>
            <w:tcW w:w="501" w:type="pct"/>
            <w:tcBorders>
              <w:top w:val="dotted" w:sz="4" w:space="0" w:color="auto"/>
              <w:left w:val="nil"/>
              <w:bottom w:val="dotted" w:sz="4" w:space="0" w:color="auto"/>
              <w:right w:val="nil"/>
            </w:tcBorders>
            <w:shd w:val="clear" w:color="auto" w:fill="auto"/>
            <w:noWrap/>
            <w:vAlign w:val="center"/>
            <w:hideMark/>
          </w:tcPr>
          <w:p w14:paraId="60ACB7BD" w14:textId="77777777" w:rsidR="006601DF" w:rsidRPr="004D7C5C" w:rsidRDefault="006601DF">
            <w:pPr>
              <w:spacing w:after="0" w:line="240" w:lineRule="auto"/>
              <w:jc w:val="center"/>
              <w:rPr>
                <w:rFonts w:eastAsia="Times New Roman" w:cs="Times New Roman"/>
                <w:sz w:val="20"/>
                <w:szCs w:val="20"/>
                <w:lang w:val="en-US"/>
              </w:rPr>
            </w:pPr>
            <w:r w:rsidRPr="004D7C5C">
              <w:rPr>
                <w:rFonts w:eastAsia="Times New Roman" w:cs="Times New Roman"/>
                <w:sz w:val="20"/>
                <w:szCs w:val="20"/>
                <w:lang w:val="en-US"/>
              </w:rPr>
              <w:t>70.6%</w:t>
            </w:r>
          </w:p>
        </w:tc>
        <w:tc>
          <w:tcPr>
            <w:tcW w:w="503" w:type="pct"/>
            <w:tcBorders>
              <w:top w:val="dotted" w:sz="4" w:space="0" w:color="auto"/>
              <w:left w:val="nil"/>
              <w:bottom w:val="dotted" w:sz="4" w:space="0" w:color="auto"/>
              <w:right w:val="nil"/>
            </w:tcBorders>
            <w:shd w:val="clear" w:color="auto" w:fill="auto"/>
            <w:noWrap/>
            <w:vAlign w:val="center"/>
            <w:hideMark/>
          </w:tcPr>
          <w:p w14:paraId="5D11BD4D" w14:textId="77777777" w:rsidR="006601DF" w:rsidRPr="004D7C5C" w:rsidRDefault="006601DF">
            <w:pPr>
              <w:spacing w:after="0" w:line="240" w:lineRule="auto"/>
              <w:jc w:val="center"/>
              <w:rPr>
                <w:rFonts w:eastAsia="Times New Roman" w:cs="Times New Roman"/>
                <w:sz w:val="20"/>
                <w:szCs w:val="20"/>
                <w:lang w:val="en-US"/>
              </w:rPr>
            </w:pPr>
            <w:r w:rsidRPr="004D7C5C">
              <w:rPr>
                <w:rFonts w:eastAsia="Times New Roman" w:cs="Times New Roman"/>
                <w:sz w:val="20"/>
                <w:szCs w:val="20"/>
                <w:lang w:val="en-US"/>
              </w:rPr>
              <w:t>48.9%</w:t>
            </w:r>
          </w:p>
        </w:tc>
      </w:tr>
      <w:tr w:rsidR="006601DF" w:rsidRPr="004D7C5C" w14:paraId="33D6DCBA" w14:textId="77777777" w:rsidTr="00826C32">
        <w:trPr>
          <w:trHeight w:val="480"/>
          <w:jc w:val="center"/>
        </w:trPr>
        <w:tc>
          <w:tcPr>
            <w:tcW w:w="1899" w:type="pct"/>
            <w:tcBorders>
              <w:top w:val="dotted" w:sz="4" w:space="0" w:color="auto"/>
              <w:left w:val="nil"/>
              <w:bottom w:val="dotted" w:sz="4" w:space="0" w:color="auto"/>
              <w:right w:val="nil"/>
            </w:tcBorders>
            <w:shd w:val="clear" w:color="auto" w:fill="auto"/>
            <w:hideMark/>
          </w:tcPr>
          <w:p w14:paraId="43E4EE8F" w14:textId="77777777" w:rsidR="006601DF" w:rsidRPr="004D7C5C" w:rsidRDefault="006601DF">
            <w:pPr>
              <w:spacing w:after="0" w:line="240" w:lineRule="auto"/>
              <w:rPr>
                <w:rFonts w:eastAsia="Times New Roman" w:cs="Times New Roman"/>
                <w:sz w:val="20"/>
                <w:szCs w:val="20"/>
              </w:rPr>
            </w:pPr>
            <w:r w:rsidRPr="004D7C5C">
              <w:rPr>
                <w:rFonts w:eastAsia="Times New Roman" w:cs="Times New Roman"/>
                <w:sz w:val="20"/>
                <w:szCs w:val="20"/>
              </w:rPr>
              <w:t>Proportion des patients ayant une connaissance de solution de télésanté dans votre centre de santé</w:t>
            </w:r>
          </w:p>
        </w:tc>
        <w:tc>
          <w:tcPr>
            <w:tcW w:w="506" w:type="pct"/>
            <w:tcBorders>
              <w:top w:val="dotted" w:sz="4" w:space="0" w:color="auto"/>
              <w:left w:val="nil"/>
              <w:bottom w:val="dotted" w:sz="4" w:space="0" w:color="auto"/>
              <w:right w:val="nil"/>
            </w:tcBorders>
            <w:shd w:val="clear" w:color="auto" w:fill="auto"/>
            <w:noWrap/>
            <w:vAlign w:val="center"/>
            <w:hideMark/>
          </w:tcPr>
          <w:p w14:paraId="40A0AC1B" w14:textId="77777777" w:rsidR="006601DF" w:rsidRPr="004D7C5C" w:rsidRDefault="006601DF">
            <w:pPr>
              <w:spacing w:after="0" w:line="240" w:lineRule="auto"/>
              <w:jc w:val="center"/>
              <w:rPr>
                <w:rFonts w:eastAsia="Times New Roman" w:cs="Times New Roman"/>
                <w:sz w:val="20"/>
                <w:szCs w:val="20"/>
                <w:lang w:val="en-US"/>
              </w:rPr>
            </w:pPr>
            <w:r w:rsidRPr="004D7C5C">
              <w:rPr>
                <w:rFonts w:eastAsia="Times New Roman" w:cs="Times New Roman"/>
                <w:sz w:val="20"/>
                <w:szCs w:val="20"/>
                <w:lang w:val="en-US"/>
              </w:rPr>
              <w:t>10.0%</w:t>
            </w:r>
          </w:p>
        </w:tc>
        <w:tc>
          <w:tcPr>
            <w:tcW w:w="590" w:type="pct"/>
            <w:tcBorders>
              <w:top w:val="dotted" w:sz="4" w:space="0" w:color="auto"/>
              <w:left w:val="nil"/>
              <w:bottom w:val="dotted" w:sz="4" w:space="0" w:color="auto"/>
              <w:right w:val="nil"/>
            </w:tcBorders>
            <w:shd w:val="clear" w:color="auto" w:fill="auto"/>
            <w:noWrap/>
            <w:vAlign w:val="center"/>
            <w:hideMark/>
          </w:tcPr>
          <w:p w14:paraId="6EF75E93" w14:textId="77777777" w:rsidR="006601DF" w:rsidRPr="004D7C5C" w:rsidRDefault="006601DF">
            <w:pPr>
              <w:spacing w:after="0" w:line="240" w:lineRule="auto"/>
              <w:jc w:val="center"/>
              <w:rPr>
                <w:rFonts w:eastAsia="Times New Roman" w:cs="Times New Roman"/>
                <w:sz w:val="20"/>
                <w:szCs w:val="20"/>
                <w:lang w:val="en-US"/>
              </w:rPr>
            </w:pPr>
            <w:r w:rsidRPr="004D7C5C">
              <w:rPr>
                <w:rFonts w:eastAsia="Times New Roman" w:cs="Times New Roman"/>
                <w:sz w:val="20"/>
                <w:szCs w:val="20"/>
                <w:lang w:val="en-US"/>
              </w:rPr>
              <w:t>26.7%</w:t>
            </w:r>
          </w:p>
        </w:tc>
        <w:tc>
          <w:tcPr>
            <w:tcW w:w="537" w:type="pct"/>
            <w:tcBorders>
              <w:top w:val="dotted" w:sz="4" w:space="0" w:color="auto"/>
              <w:left w:val="nil"/>
              <w:bottom w:val="dotted" w:sz="4" w:space="0" w:color="auto"/>
              <w:right w:val="nil"/>
            </w:tcBorders>
            <w:shd w:val="clear" w:color="auto" w:fill="auto"/>
            <w:noWrap/>
            <w:vAlign w:val="center"/>
            <w:hideMark/>
          </w:tcPr>
          <w:p w14:paraId="22F41448" w14:textId="77777777" w:rsidR="006601DF" w:rsidRPr="004D7C5C" w:rsidRDefault="006601DF">
            <w:pPr>
              <w:spacing w:after="0" w:line="240" w:lineRule="auto"/>
              <w:jc w:val="center"/>
              <w:rPr>
                <w:rFonts w:eastAsia="Times New Roman" w:cs="Times New Roman"/>
                <w:sz w:val="20"/>
                <w:szCs w:val="20"/>
                <w:lang w:val="en-US"/>
              </w:rPr>
            </w:pPr>
            <w:r w:rsidRPr="004D7C5C">
              <w:rPr>
                <w:rFonts w:eastAsia="Times New Roman" w:cs="Times New Roman"/>
                <w:sz w:val="20"/>
                <w:szCs w:val="20"/>
                <w:lang w:val="en-US"/>
              </w:rPr>
              <w:t>60.0%</w:t>
            </w:r>
          </w:p>
        </w:tc>
        <w:tc>
          <w:tcPr>
            <w:tcW w:w="464" w:type="pct"/>
            <w:tcBorders>
              <w:top w:val="dotted" w:sz="4" w:space="0" w:color="auto"/>
              <w:left w:val="nil"/>
              <w:bottom w:val="dotted" w:sz="4" w:space="0" w:color="auto"/>
              <w:right w:val="nil"/>
            </w:tcBorders>
            <w:shd w:val="clear" w:color="auto" w:fill="auto"/>
            <w:noWrap/>
            <w:vAlign w:val="center"/>
            <w:hideMark/>
          </w:tcPr>
          <w:p w14:paraId="08BAD0C5" w14:textId="77777777" w:rsidR="006601DF" w:rsidRPr="004D7C5C" w:rsidRDefault="006601DF">
            <w:pPr>
              <w:spacing w:after="0" w:line="240" w:lineRule="auto"/>
              <w:jc w:val="center"/>
              <w:rPr>
                <w:rFonts w:eastAsia="Times New Roman" w:cs="Times New Roman"/>
                <w:sz w:val="20"/>
                <w:szCs w:val="20"/>
                <w:lang w:val="en-US"/>
              </w:rPr>
            </w:pPr>
            <w:r w:rsidRPr="004D7C5C">
              <w:rPr>
                <w:rFonts w:eastAsia="Times New Roman" w:cs="Times New Roman"/>
                <w:sz w:val="20"/>
                <w:szCs w:val="20"/>
                <w:lang w:val="en-US"/>
              </w:rPr>
              <w:t>15.0%</w:t>
            </w:r>
          </w:p>
        </w:tc>
        <w:tc>
          <w:tcPr>
            <w:tcW w:w="501" w:type="pct"/>
            <w:tcBorders>
              <w:top w:val="dotted" w:sz="4" w:space="0" w:color="auto"/>
              <w:left w:val="nil"/>
              <w:bottom w:val="dotted" w:sz="4" w:space="0" w:color="auto"/>
              <w:right w:val="nil"/>
            </w:tcBorders>
            <w:shd w:val="clear" w:color="auto" w:fill="auto"/>
            <w:noWrap/>
            <w:vAlign w:val="center"/>
            <w:hideMark/>
          </w:tcPr>
          <w:p w14:paraId="01E7DB67" w14:textId="77777777" w:rsidR="006601DF" w:rsidRPr="004D7C5C" w:rsidRDefault="006601DF">
            <w:pPr>
              <w:spacing w:after="0" w:line="240" w:lineRule="auto"/>
              <w:jc w:val="center"/>
              <w:rPr>
                <w:rFonts w:eastAsia="Times New Roman" w:cs="Times New Roman"/>
                <w:sz w:val="20"/>
                <w:szCs w:val="20"/>
                <w:lang w:val="en-US"/>
              </w:rPr>
            </w:pPr>
            <w:r w:rsidRPr="004D7C5C">
              <w:rPr>
                <w:rFonts w:eastAsia="Times New Roman" w:cs="Times New Roman"/>
                <w:sz w:val="20"/>
                <w:szCs w:val="20"/>
                <w:lang w:val="en-US"/>
              </w:rPr>
              <w:t>23.5%</w:t>
            </w:r>
          </w:p>
        </w:tc>
        <w:tc>
          <w:tcPr>
            <w:tcW w:w="503" w:type="pct"/>
            <w:tcBorders>
              <w:top w:val="dotted" w:sz="4" w:space="0" w:color="auto"/>
              <w:left w:val="nil"/>
              <w:bottom w:val="dotted" w:sz="4" w:space="0" w:color="auto"/>
              <w:right w:val="nil"/>
            </w:tcBorders>
            <w:shd w:val="clear" w:color="auto" w:fill="auto"/>
            <w:noWrap/>
            <w:vAlign w:val="center"/>
            <w:hideMark/>
          </w:tcPr>
          <w:p w14:paraId="36D8BCFC" w14:textId="77777777" w:rsidR="006601DF" w:rsidRPr="004D7C5C" w:rsidRDefault="006601DF">
            <w:pPr>
              <w:spacing w:after="0" w:line="240" w:lineRule="auto"/>
              <w:jc w:val="center"/>
              <w:rPr>
                <w:rFonts w:eastAsia="Times New Roman" w:cs="Times New Roman"/>
                <w:sz w:val="20"/>
                <w:szCs w:val="20"/>
                <w:lang w:val="en-US"/>
              </w:rPr>
            </w:pPr>
            <w:r w:rsidRPr="004D7C5C">
              <w:rPr>
                <w:rFonts w:eastAsia="Times New Roman" w:cs="Times New Roman"/>
                <w:sz w:val="20"/>
                <w:szCs w:val="20"/>
                <w:lang w:val="en-US"/>
              </w:rPr>
              <w:t>27.2%</w:t>
            </w:r>
          </w:p>
        </w:tc>
      </w:tr>
      <w:tr w:rsidR="006601DF" w:rsidRPr="004D7C5C" w14:paraId="79446DFB" w14:textId="77777777" w:rsidTr="00826C32">
        <w:trPr>
          <w:trHeight w:val="480"/>
          <w:jc w:val="center"/>
        </w:trPr>
        <w:tc>
          <w:tcPr>
            <w:tcW w:w="1899" w:type="pct"/>
            <w:tcBorders>
              <w:top w:val="dotted" w:sz="4" w:space="0" w:color="auto"/>
              <w:left w:val="nil"/>
              <w:bottom w:val="single" w:sz="4" w:space="0" w:color="auto"/>
              <w:right w:val="nil"/>
            </w:tcBorders>
            <w:shd w:val="clear" w:color="auto" w:fill="auto"/>
            <w:hideMark/>
          </w:tcPr>
          <w:p w14:paraId="54DE997F" w14:textId="77777777" w:rsidR="006601DF" w:rsidRPr="004D7C5C" w:rsidRDefault="006601DF">
            <w:pPr>
              <w:spacing w:after="0" w:line="240" w:lineRule="auto"/>
              <w:rPr>
                <w:rFonts w:eastAsia="Times New Roman" w:cs="Times New Roman"/>
                <w:sz w:val="20"/>
                <w:szCs w:val="20"/>
              </w:rPr>
            </w:pPr>
            <w:r w:rsidRPr="004D7C5C">
              <w:rPr>
                <w:rFonts w:eastAsia="Times New Roman" w:cs="Times New Roman"/>
                <w:sz w:val="20"/>
                <w:szCs w:val="20"/>
              </w:rPr>
              <w:t>Proportion des patients ayant une connaissance du logiciel Open Clinic dans votre centre de santé</w:t>
            </w:r>
          </w:p>
        </w:tc>
        <w:tc>
          <w:tcPr>
            <w:tcW w:w="506" w:type="pct"/>
            <w:tcBorders>
              <w:top w:val="dotted" w:sz="4" w:space="0" w:color="auto"/>
              <w:left w:val="nil"/>
              <w:bottom w:val="single" w:sz="4" w:space="0" w:color="auto"/>
              <w:right w:val="nil"/>
            </w:tcBorders>
            <w:shd w:val="clear" w:color="auto" w:fill="auto"/>
            <w:noWrap/>
            <w:vAlign w:val="center"/>
            <w:hideMark/>
          </w:tcPr>
          <w:p w14:paraId="7AB37360" w14:textId="77777777" w:rsidR="006601DF" w:rsidRPr="004D7C5C" w:rsidRDefault="006601DF">
            <w:pPr>
              <w:spacing w:after="0" w:line="240" w:lineRule="auto"/>
              <w:jc w:val="center"/>
              <w:rPr>
                <w:rFonts w:eastAsia="Times New Roman" w:cs="Times New Roman"/>
                <w:sz w:val="20"/>
                <w:szCs w:val="20"/>
                <w:lang w:val="en-US"/>
              </w:rPr>
            </w:pPr>
            <w:r w:rsidRPr="004D7C5C">
              <w:rPr>
                <w:rFonts w:eastAsia="Times New Roman" w:cs="Times New Roman"/>
                <w:sz w:val="20"/>
                <w:szCs w:val="20"/>
                <w:lang w:val="en-US"/>
              </w:rPr>
              <w:t>20.0%</w:t>
            </w:r>
          </w:p>
        </w:tc>
        <w:tc>
          <w:tcPr>
            <w:tcW w:w="590" w:type="pct"/>
            <w:tcBorders>
              <w:top w:val="dotted" w:sz="4" w:space="0" w:color="auto"/>
              <w:left w:val="nil"/>
              <w:bottom w:val="single" w:sz="4" w:space="0" w:color="auto"/>
              <w:right w:val="nil"/>
            </w:tcBorders>
            <w:shd w:val="clear" w:color="auto" w:fill="auto"/>
            <w:noWrap/>
            <w:vAlign w:val="center"/>
            <w:hideMark/>
          </w:tcPr>
          <w:p w14:paraId="515E2CB3" w14:textId="77777777" w:rsidR="006601DF" w:rsidRPr="004D7C5C" w:rsidRDefault="006601DF">
            <w:pPr>
              <w:spacing w:after="0" w:line="240" w:lineRule="auto"/>
              <w:jc w:val="center"/>
              <w:rPr>
                <w:rFonts w:eastAsia="Times New Roman" w:cs="Times New Roman"/>
                <w:sz w:val="20"/>
                <w:szCs w:val="20"/>
                <w:lang w:val="en-US"/>
              </w:rPr>
            </w:pPr>
            <w:r w:rsidRPr="004D7C5C">
              <w:rPr>
                <w:rFonts w:eastAsia="Times New Roman" w:cs="Times New Roman"/>
                <w:sz w:val="20"/>
                <w:szCs w:val="20"/>
                <w:lang w:val="en-US"/>
              </w:rPr>
              <w:t>13.3%</w:t>
            </w:r>
          </w:p>
        </w:tc>
        <w:tc>
          <w:tcPr>
            <w:tcW w:w="537" w:type="pct"/>
            <w:tcBorders>
              <w:top w:val="dotted" w:sz="4" w:space="0" w:color="auto"/>
              <w:left w:val="nil"/>
              <w:bottom w:val="single" w:sz="4" w:space="0" w:color="auto"/>
              <w:right w:val="nil"/>
            </w:tcBorders>
            <w:shd w:val="clear" w:color="auto" w:fill="auto"/>
            <w:noWrap/>
            <w:vAlign w:val="center"/>
            <w:hideMark/>
          </w:tcPr>
          <w:p w14:paraId="24E5AE90" w14:textId="77777777" w:rsidR="006601DF" w:rsidRPr="004D7C5C" w:rsidRDefault="006601DF">
            <w:pPr>
              <w:spacing w:after="0" w:line="240" w:lineRule="auto"/>
              <w:jc w:val="center"/>
              <w:rPr>
                <w:rFonts w:eastAsia="Times New Roman" w:cs="Times New Roman"/>
                <w:sz w:val="20"/>
                <w:szCs w:val="20"/>
                <w:lang w:val="en-US"/>
              </w:rPr>
            </w:pPr>
            <w:r w:rsidRPr="004D7C5C">
              <w:rPr>
                <w:rFonts w:eastAsia="Times New Roman" w:cs="Times New Roman"/>
                <w:sz w:val="20"/>
                <w:szCs w:val="20"/>
                <w:lang w:val="en-US"/>
              </w:rPr>
              <w:t>45.0%</w:t>
            </w:r>
          </w:p>
        </w:tc>
        <w:tc>
          <w:tcPr>
            <w:tcW w:w="464" w:type="pct"/>
            <w:tcBorders>
              <w:top w:val="dotted" w:sz="4" w:space="0" w:color="auto"/>
              <w:left w:val="nil"/>
              <w:bottom w:val="single" w:sz="4" w:space="0" w:color="auto"/>
              <w:right w:val="nil"/>
            </w:tcBorders>
            <w:shd w:val="clear" w:color="auto" w:fill="auto"/>
            <w:noWrap/>
            <w:vAlign w:val="center"/>
            <w:hideMark/>
          </w:tcPr>
          <w:p w14:paraId="1A66947E" w14:textId="77777777" w:rsidR="006601DF" w:rsidRPr="004D7C5C" w:rsidRDefault="006601DF">
            <w:pPr>
              <w:spacing w:after="0" w:line="240" w:lineRule="auto"/>
              <w:jc w:val="center"/>
              <w:rPr>
                <w:rFonts w:eastAsia="Times New Roman" w:cs="Times New Roman"/>
                <w:sz w:val="20"/>
                <w:szCs w:val="20"/>
                <w:lang w:val="en-US"/>
              </w:rPr>
            </w:pPr>
            <w:r w:rsidRPr="004D7C5C">
              <w:rPr>
                <w:rFonts w:eastAsia="Times New Roman" w:cs="Times New Roman"/>
                <w:sz w:val="20"/>
                <w:szCs w:val="20"/>
                <w:lang w:val="en-US"/>
              </w:rPr>
              <w:t>10.0%</w:t>
            </w:r>
          </w:p>
        </w:tc>
        <w:tc>
          <w:tcPr>
            <w:tcW w:w="501" w:type="pct"/>
            <w:tcBorders>
              <w:top w:val="dotted" w:sz="4" w:space="0" w:color="auto"/>
              <w:left w:val="nil"/>
              <w:bottom w:val="single" w:sz="4" w:space="0" w:color="auto"/>
              <w:right w:val="nil"/>
            </w:tcBorders>
            <w:shd w:val="clear" w:color="auto" w:fill="auto"/>
            <w:noWrap/>
            <w:vAlign w:val="center"/>
            <w:hideMark/>
          </w:tcPr>
          <w:p w14:paraId="6C5B78DE" w14:textId="77777777" w:rsidR="006601DF" w:rsidRPr="004D7C5C" w:rsidRDefault="006601DF">
            <w:pPr>
              <w:spacing w:after="0" w:line="240" w:lineRule="auto"/>
              <w:jc w:val="center"/>
              <w:rPr>
                <w:rFonts w:eastAsia="Times New Roman" w:cs="Times New Roman"/>
                <w:sz w:val="20"/>
                <w:szCs w:val="20"/>
                <w:lang w:val="en-US"/>
              </w:rPr>
            </w:pPr>
            <w:r w:rsidRPr="004D7C5C">
              <w:rPr>
                <w:rFonts w:eastAsia="Times New Roman" w:cs="Times New Roman"/>
                <w:sz w:val="20"/>
                <w:szCs w:val="20"/>
                <w:lang w:val="en-US"/>
              </w:rPr>
              <w:t>23.5%</w:t>
            </w:r>
          </w:p>
        </w:tc>
        <w:tc>
          <w:tcPr>
            <w:tcW w:w="503" w:type="pct"/>
            <w:tcBorders>
              <w:top w:val="dotted" w:sz="4" w:space="0" w:color="auto"/>
              <w:left w:val="nil"/>
              <w:bottom w:val="single" w:sz="4" w:space="0" w:color="auto"/>
              <w:right w:val="nil"/>
            </w:tcBorders>
            <w:shd w:val="clear" w:color="auto" w:fill="auto"/>
            <w:noWrap/>
            <w:vAlign w:val="center"/>
            <w:hideMark/>
          </w:tcPr>
          <w:p w14:paraId="0C38C75A" w14:textId="77777777" w:rsidR="006601DF" w:rsidRPr="004D7C5C" w:rsidRDefault="006601DF">
            <w:pPr>
              <w:spacing w:after="0" w:line="240" w:lineRule="auto"/>
              <w:jc w:val="center"/>
              <w:rPr>
                <w:rFonts w:eastAsia="Times New Roman" w:cs="Times New Roman"/>
                <w:sz w:val="20"/>
                <w:szCs w:val="20"/>
                <w:lang w:val="en-US"/>
              </w:rPr>
            </w:pPr>
            <w:r w:rsidRPr="004D7C5C">
              <w:rPr>
                <w:rFonts w:eastAsia="Times New Roman" w:cs="Times New Roman"/>
                <w:sz w:val="20"/>
                <w:szCs w:val="20"/>
                <w:lang w:val="en-US"/>
              </w:rPr>
              <w:t>22.8%</w:t>
            </w:r>
          </w:p>
        </w:tc>
      </w:tr>
    </w:tbl>
    <w:p w14:paraId="513C2F6B" w14:textId="77777777" w:rsidR="006601DF" w:rsidRPr="008B628A" w:rsidRDefault="006601DF" w:rsidP="006601DF"/>
    <w:p w14:paraId="0CF3F1D1" w14:textId="369C1D05" w:rsidR="006601DF" w:rsidRDefault="006D783D" w:rsidP="006D783D">
      <w:pPr>
        <w:pStyle w:val="Titre4"/>
      </w:pPr>
      <w:bookmarkStart w:id="81" w:name="_Toc124176511"/>
      <w:r w:rsidRPr="00F74282">
        <w:rPr>
          <w:rFonts w:cs="Times New Roman"/>
        </w:rPr>
        <w:t>5.1.</w:t>
      </w:r>
      <w:r>
        <w:rPr>
          <w:rFonts w:cs="Times New Roman"/>
        </w:rPr>
        <w:t>6</w:t>
      </w:r>
      <w:r w:rsidRPr="00F74282">
        <w:rPr>
          <w:rFonts w:cs="Times New Roman"/>
        </w:rPr>
        <w:t>.</w:t>
      </w:r>
      <w:r>
        <w:rPr>
          <w:rFonts w:cs="Times New Roman"/>
        </w:rPr>
        <w:t>3.</w:t>
      </w:r>
      <w:r w:rsidRPr="00F74282">
        <w:rPr>
          <w:rFonts w:cs="Times New Roman"/>
        </w:rPr>
        <w:t xml:space="preserve"> </w:t>
      </w:r>
      <w:r w:rsidR="006601DF">
        <w:t>Satisfaction des patients des réalisations du projet</w:t>
      </w:r>
      <w:bookmarkEnd w:id="81"/>
    </w:p>
    <w:p w14:paraId="05909F85" w14:textId="77777777" w:rsidR="006601DF" w:rsidRDefault="006601DF" w:rsidP="006F7E5C">
      <w:r w:rsidRPr="00442A62">
        <w:t>Il était question de savoir la satisfaction des patients par rapport aux réalisations du projet. Il ressort de cette analyse que la plupart des patients sont satisfait soit 56,1% qui sont satisfait et 39,0% qui sont très satisfait. Cependant, quelques patients (5%) disent avoir été peu satisfait du projet soit 16,7% dans le district sanitaire de Mopti et 8,3% dans celui de Sikasso. Cette insatisfaction des patients peut s’expliquer par les attentes qu’ils font dans le bureau des entrés ou au niveau de dépôt de vente (DV) pour s’enregistrer dans le logiciel patient. Il faut aussi noter la lenteur du processus d’enregistrement au début du projet ou certains agents de santé étaient à leur première fois de saisie des données avec les ordinateurs.</w:t>
      </w:r>
    </w:p>
    <w:p w14:paraId="7C9CA4CA" w14:textId="71D6FA91" w:rsidR="00826C32" w:rsidRPr="00442A62" w:rsidRDefault="00826C32" w:rsidP="00826C32">
      <w:pPr>
        <w:pStyle w:val="Tableau"/>
      </w:pPr>
      <w:bookmarkStart w:id="82" w:name="_Toc124175846"/>
      <w:bookmarkStart w:id="83" w:name="_Toc124175945"/>
      <w:r w:rsidRPr="00530A76">
        <w:t xml:space="preserve">Tableau </w:t>
      </w:r>
      <w:r>
        <w:t>1</w:t>
      </w:r>
      <w:r w:rsidR="004B4907">
        <w:t>2</w:t>
      </w:r>
      <w:r w:rsidRPr="00530A76">
        <w:t xml:space="preserve"> : </w:t>
      </w:r>
      <w:r>
        <w:t xml:space="preserve">Répartition des patients enquêtés selon leur </w:t>
      </w:r>
      <w:r w:rsidR="00445329">
        <w:t>satisfaction des réalisations</w:t>
      </w:r>
      <w:r>
        <w:t xml:space="preserve"> du projet par districts sanitaire</w:t>
      </w:r>
      <w:bookmarkEnd w:id="82"/>
      <w:bookmarkEnd w:id="83"/>
    </w:p>
    <w:tbl>
      <w:tblPr>
        <w:tblW w:w="10053" w:type="dxa"/>
        <w:jc w:val="center"/>
        <w:tblLook w:val="04A0" w:firstRow="1" w:lastRow="0" w:firstColumn="1" w:lastColumn="0" w:noHBand="0" w:noVBand="1"/>
      </w:tblPr>
      <w:tblGrid>
        <w:gridCol w:w="1991"/>
        <w:gridCol w:w="1342"/>
        <w:gridCol w:w="1342"/>
        <w:gridCol w:w="1342"/>
        <w:gridCol w:w="1342"/>
        <w:gridCol w:w="1352"/>
        <w:gridCol w:w="1342"/>
      </w:tblGrid>
      <w:tr w:rsidR="006601DF" w:rsidRPr="00445329" w14:paraId="06967F5E" w14:textId="77777777" w:rsidTr="004B4907">
        <w:trPr>
          <w:trHeight w:val="242"/>
          <w:jc w:val="center"/>
        </w:trPr>
        <w:tc>
          <w:tcPr>
            <w:tcW w:w="1991" w:type="dxa"/>
            <w:vMerge w:val="restart"/>
            <w:tcBorders>
              <w:top w:val="single" w:sz="4" w:space="0" w:color="auto"/>
              <w:left w:val="nil"/>
              <w:bottom w:val="single" w:sz="4" w:space="0" w:color="000000"/>
              <w:right w:val="nil"/>
            </w:tcBorders>
            <w:shd w:val="clear" w:color="auto" w:fill="auto"/>
            <w:vAlign w:val="center"/>
            <w:hideMark/>
          </w:tcPr>
          <w:p w14:paraId="18445476" w14:textId="77777777" w:rsidR="006601DF" w:rsidRPr="00445329" w:rsidRDefault="006601DF">
            <w:pPr>
              <w:spacing w:after="0" w:line="240" w:lineRule="auto"/>
              <w:jc w:val="left"/>
              <w:rPr>
                <w:rFonts w:eastAsia="Times New Roman" w:cs="Times New Roman"/>
                <w:b/>
                <w:bCs/>
                <w:sz w:val="22"/>
                <w:lang w:val="en-US"/>
              </w:rPr>
            </w:pPr>
            <w:proofErr w:type="spellStart"/>
            <w:r w:rsidRPr="00445329">
              <w:rPr>
                <w:rFonts w:eastAsia="Times New Roman" w:cs="Times New Roman"/>
                <w:b/>
                <w:bCs/>
                <w:sz w:val="22"/>
                <w:lang w:val="en-US"/>
              </w:rPr>
              <w:t>Niveau</w:t>
            </w:r>
            <w:proofErr w:type="spellEnd"/>
            <w:r w:rsidRPr="00445329">
              <w:rPr>
                <w:rFonts w:eastAsia="Times New Roman" w:cs="Times New Roman"/>
                <w:b/>
                <w:bCs/>
                <w:sz w:val="22"/>
                <w:lang w:val="en-US"/>
              </w:rPr>
              <w:t xml:space="preserve"> de satisfaction</w:t>
            </w:r>
          </w:p>
        </w:tc>
        <w:tc>
          <w:tcPr>
            <w:tcW w:w="6720" w:type="dxa"/>
            <w:gridSpan w:val="5"/>
            <w:tcBorders>
              <w:top w:val="single" w:sz="4" w:space="0" w:color="auto"/>
              <w:left w:val="nil"/>
              <w:bottom w:val="nil"/>
              <w:right w:val="nil"/>
            </w:tcBorders>
            <w:shd w:val="clear" w:color="auto" w:fill="auto"/>
            <w:vAlign w:val="bottom"/>
            <w:hideMark/>
          </w:tcPr>
          <w:p w14:paraId="1068ED9D" w14:textId="77777777" w:rsidR="006601DF" w:rsidRPr="00445329" w:rsidRDefault="006601DF">
            <w:pPr>
              <w:spacing w:after="0" w:line="240" w:lineRule="auto"/>
              <w:jc w:val="center"/>
              <w:rPr>
                <w:rFonts w:eastAsia="Times New Roman" w:cs="Times New Roman"/>
                <w:b/>
                <w:bCs/>
                <w:sz w:val="22"/>
                <w:lang w:val="en-US"/>
              </w:rPr>
            </w:pPr>
            <w:r w:rsidRPr="00445329">
              <w:rPr>
                <w:rFonts w:eastAsia="Times New Roman" w:cs="Times New Roman"/>
                <w:b/>
                <w:bCs/>
                <w:sz w:val="22"/>
                <w:lang w:val="en-US"/>
              </w:rPr>
              <w:t>Districts sanitaire</w:t>
            </w:r>
          </w:p>
        </w:tc>
        <w:tc>
          <w:tcPr>
            <w:tcW w:w="1342" w:type="dxa"/>
            <w:vMerge w:val="restart"/>
            <w:tcBorders>
              <w:top w:val="single" w:sz="4" w:space="0" w:color="auto"/>
              <w:left w:val="nil"/>
              <w:bottom w:val="single" w:sz="4" w:space="0" w:color="000000"/>
              <w:right w:val="nil"/>
            </w:tcBorders>
            <w:shd w:val="clear" w:color="auto" w:fill="auto"/>
            <w:vAlign w:val="center"/>
            <w:hideMark/>
          </w:tcPr>
          <w:p w14:paraId="24706319" w14:textId="77777777" w:rsidR="006601DF" w:rsidRPr="00445329" w:rsidRDefault="006601DF">
            <w:pPr>
              <w:spacing w:after="0" w:line="240" w:lineRule="auto"/>
              <w:jc w:val="center"/>
              <w:rPr>
                <w:rFonts w:eastAsia="Times New Roman" w:cs="Times New Roman"/>
                <w:b/>
                <w:bCs/>
                <w:sz w:val="22"/>
                <w:lang w:val="en-US"/>
              </w:rPr>
            </w:pPr>
            <w:r w:rsidRPr="00445329">
              <w:rPr>
                <w:rFonts w:eastAsia="Times New Roman" w:cs="Times New Roman"/>
                <w:b/>
                <w:bCs/>
                <w:sz w:val="22"/>
                <w:lang w:val="en-US"/>
              </w:rPr>
              <w:t>Total</w:t>
            </w:r>
          </w:p>
        </w:tc>
      </w:tr>
      <w:tr w:rsidR="006601DF" w:rsidRPr="00445329" w14:paraId="293797FD" w14:textId="77777777" w:rsidTr="004B4907">
        <w:trPr>
          <w:trHeight w:val="259"/>
          <w:jc w:val="center"/>
        </w:trPr>
        <w:tc>
          <w:tcPr>
            <w:tcW w:w="1991" w:type="dxa"/>
            <w:vMerge/>
            <w:tcBorders>
              <w:top w:val="single" w:sz="4" w:space="0" w:color="auto"/>
              <w:left w:val="nil"/>
              <w:bottom w:val="single" w:sz="4" w:space="0" w:color="000000"/>
              <w:right w:val="nil"/>
            </w:tcBorders>
            <w:shd w:val="clear" w:color="auto" w:fill="auto"/>
            <w:vAlign w:val="center"/>
            <w:hideMark/>
          </w:tcPr>
          <w:p w14:paraId="56A0DEFC" w14:textId="77777777" w:rsidR="006601DF" w:rsidRPr="00445329" w:rsidRDefault="006601DF">
            <w:pPr>
              <w:spacing w:after="0" w:line="240" w:lineRule="auto"/>
              <w:rPr>
                <w:rFonts w:eastAsia="Times New Roman" w:cs="Times New Roman"/>
                <w:b/>
                <w:bCs/>
                <w:sz w:val="22"/>
                <w:lang w:val="en-US"/>
              </w:rPr>
            </w:pPr>
          </w:p>
        </w:tc>
        <w:tc>
          <w:tcPr>
            <w:tcW w:w="1342" w:type="dxa"/>
            <w:tcBorders>
              <w:top w:val="single" w:sz="4" w:space="0" w:color="auto"/>
              <w:left w:val="nil"/>
              <w:bottom w:val="single" w:sz="4" w:space="0" w:color="auto"/>
              <w:right w:val="nil"/>
            </w:tcBorders>
            <w:shd w:val="clear" w:color="auto" w:fill="auto"/>
            <w:vAlign w:val="center"/>
            <w:hideMark/>
          </w:tcPr>
          <w:p w14:paraId="74975F55" w14:textId="77777777" w:rsidR="006601DF" w:rsidRPr="00445329" w:rsidRDefault="006601DF">
            <w:pPr>
              <w:spacing w:after="0" w:line="240" w:lineRule="auto"/>
              <w:jc w:val="center"/>
              <w:rPr>
                <w:rFonts w:eastAsia="Times New Roman" w:cs="Times New Roman"/>
                <w:b/>
                <w:bCs/>
                <w:sz w:val="22"/>
                <w:lang w:val="en-US"/>
              </w:rPr>
            </w:pPr>
            <w:proofErr w:type="spellStart"/>
            <w:r w:rsidRPr="00445329">
              <w:rPr>
                <w:rFonts w:eastAsia="Times New Roman" w:cs="Times New Roman"/>
                <w:b/>
                <w:bCs/>
                <w:sz w:val="22"/>
                <w:lang w:val="en-US"/>
              </w:rPr>
              <w:t>Barouéli</w:t>
            </w:r>
            <w:proofErr w:type="spellEnd"/>
          </w:p>
        </w:tc>
        <w:tc>
          <w:tcPr>
            <w:tcW w:w="1342" w:type="dxa"/>
            <w:tcBorders>
              <w:top w:val="single" w:sz="4" w:space="0" w:color="auto"/>
              <w:left w:val="nil"/>
              <w:bottom w:val="single" w:sz="4" w:space="0" w:color="auto"/>
              <w:right w:val="nil"/>
            </w:tcBorders>
            <w:shd w:val="clear" w:color="auto" w:fill="auto"/>
            <w:vAlign w:val="center"/>
            <w:hideMark/>
          </w:tcPr>
          <w:p w14:paraId="6E312E65" w14:textId="77777777" w:rsidR="006601DF" w:rsidRPr="00445329" w:rsidRDefault="006601DF">
            <w:pPr>
              <w:spacing w:after="0" w:line="240" w:lineRule="auto"/>
              <w:jc w:val="center"/>
              <w:rPr>
                <w:rFonts w:eastAsia="Times New Roman" w:cs="Times New Roman"/>
                <w:b/>
                <w:bCs/>
                <w:sz w:val="22"/>
                <w:lang w:val="en-US"/>
              </w:rPr>
            </w:pPr>
            <w:r w:rsidRPr="00445329">
              <w:rPr>
                <w:rFonts w:eastAsia="Times New Roman" w:cs="Times New Roman"/>
                <w:b/>
                <w:bCs/>
                <w:sz w:val="22"/>
                <w:lang w:val="en-US"/>
              </w:rPr>
              <w:t>Commune I</w:t>
            </w:r>
          </w:p>
        </w:tc>
        <w:tc>
          <w:tcPr>
            <w:tcW w:w="1342" w:type="dxa"/>
            <w:tcBorders>
              <w:top w:val="single" w:sz="4" w:space="0" w:color="auto"/>
              <w:left w:val="nil"/>
              <w:bottom w:val="single" w:sz="4" w:space="0" w:color="auto"/>
              <w:right w:val="nil"/>
            </w:tcBorders>
            <w:shd w:val="clear" w:color="auto" w:fill="auto"/>
            <w:vAlign w:val="center"/>
            <w:hideMark/>
          </w:tcPr>
          <w:p w14:paraId="6FCDD5E5" w14:textId="77777777" w:rsidR="006601DF" w:rsidRPr="00445329" w:rsidRDefault="006601DF">
            <w:pPr>
              <w:spacing w:after="0" w:line="240" w:lineRule="auto"/>
              <w:jc w:val="center"/>
              <w:rPr>
                <w:rFonts w:eastAsia="Times New Roman" w:cs="Times New Roman"/>
                <w:b/>
                <w:bCs/>
                <w:sz w:val="22"/>
                <w:lang w:val="en-US"/>
              </w:rPr>
            </w:pPr>
            <w:r w:rsidRPr="00445329">
              <w:rPr>
                <w:rFonts w:eastAsia="Times New Roman" w:cs="Times New Roman"/>
                <w:b/>
                <w:bCs/>
                <w:sz w:val="22"/>
                <w:lang w:val="en-US"/>
              </w:rPr>
              <w:t>Kolokani</w:t>
            </w:r>
          </w:p>
        </w:tc>
        <w:tc>
          <w:tcPr>
            <w:tcW w:w="1342" w:type="dxa"/>
            <w:tcBorders>
              <w:top w:val="single" w:sz="4" w:space="0" w:color="auto"/>
              <w:left w:val="nil"/>
              <w:bottom w:val="single" w:sz="4" w:space="0" w:color="auto"/>
              <w:right w:val="nil"/>
            </w:tcBorders>
            <w:shd w:val="clear" w:color="auto" w:fill="auto"/>
            <w:vAlign w:val="center"/>
            <w:hideMark/>
          </w:tcPr>
          <w:p w14:paraId="4693A01C" w14:textId="77777777" w:rsidR="006601DF" w:rsidRPr="00445329" w:rsidRDefault="006601DF">
            <w:pPr>
              <w:spacing w:after="0" w:line="240" w:lineRule="auto"/>
              <w:jc w:val="center"/>
              <w:rPr>
                <w:rFonts w:eastAsia="Times New Roman" w:cs="Times New Roman"/>
                <w:b/>
                <w:bCs/>
                <w:sz w:val="22"/>
                <w:lang w:val="en-US"/>
              </w:rPr>
            </w:pPr>
            <w:r w:rsidRPr="00445329">
              <w:rPr>
                <w:rFonts w:eastAsia="Times New Roman" w:cs="Times New Roman"/>
                <w:b/>
                <w:bCs/>
                <w:sz w:val="22"/>
                <w:lang w:val="en-US"/>
              </w:rPr>
              <w:t>Mopti</w:t>
            </w:r>
          </w:p>
        </w:tc>
        <w:tc>
          <w:tcPr>
            <w:tcW w:w="1351" w:type="dxa"/>
            <w:tcBorders>
              <w:top w:val="single" w:sz="4" w:space="0" w:color="auto"/>
              <w:left w:val="nil"/>
              <w:bottom w:val="single" w:sz="4" w:space="0" w:color="auto"/>
              <w:right w:val="nil"/>
            </w:tcBorders>
            <w:shd w:val="clear" w:color="auto" w:fill="auto"/>
            <w:vAlign w:val="center"/>
            <w:hideMark/>
          </w:tcPr>
          <w:p w14:paraId="28723DFF" w14:textId="77777777" w:rsidR="006601DF" w:rsidRPr="00445329" w:rsidRDefault="006601DF">
            <w:pPr>
              <w:spacing w:after="0" w:line="240" w:lineRule="auto"/>
              <w:jc w:val="center"/>
              <w:rPr>
                <w:rFonts w:eastAsia="Times New Roman" w:cs="Times New Roman"/>
                <w:b/>
                <w:bCs/>
                <w:sz w:val="22"/>
                <w:lang w:val="en-US"/>
              </w:rPr>
            </w:pPr>
            <w:r w:rsidRPr="00445329">
              <w:rPr>
                <w:rFonts w:eastAsia="Times New Roman" w:cs="Times New Roman"/>
                <w:b/>
                <w:bCs/>
                <w:sz w:val="22"/>
                <w:lang w:val="en-US"/>
              </w:rPr>
              <w:t>Sikasso</w:t>
            </w:r>
          </w:p>
        </w:tc>
        <w:tc>
          <w:tcPr>
            <w:tcW w:w="1342" w:type="dxa"/>
            <w:vMerge/>
            <w:tcBorders>
              <w:top w:val="single" w:sz="4" w:space="0" w:color="auto"/>
              <w:left w:val="nil"/>
              <w:bottom w:val="single" w:sz="4" w:space="0" w:color="000000"/>
              <w:right w:val="nil"/>
            </w:tcBorders>
            <w:shd w:val="clear" w:color="auto" w:fill="auto"/>
            <w:vAlign w:val="center"/>
            <w:hideMark/>
          </w:tcPr>
          <w:p w14:paraId="41C121B9" w14:textId="77777777" w:rsidR="006601DF" w:rsidRPr="00445329" w:rsidRDefault="006601DF">
            <w:pPr>
              <w:spacing w:after="0" w:line="240" w:lineRule="auto"/>
              <w:jc w:val="center"/>
              <w:rPr>
                <w:rFonts w:eastAsia="Times New Roman" w:cs="Times New Roman"/>
                <w:b/>
                <w:bCs/>
                <w:sz w:val="22"/>
                <w:lang w:val="en-US"/>
              </w:rPr>
            </w:pPr>
          </w:p>
        </w:tc>
      </w:tr>
      <w:tr w:rsidR="006601DF" w:rsidRPr="00445329" w14:paraId="5A29A28A" w14:textId="77777777" w:rsidTr="004B4907">
        <w:trPr>
          <w:trHeight w:val="249"/>
          <w:jc w:val="center"/>
        </w:trPr>
        <w:tc>
          <w:tcPr>
            <w:tcW w:w="1991" w:type="dxa"/>
            <w:tcBorders>
              <w:top w:val="nil"/>
              <w:left w:val="nil"/>
              <w:bottom w:val="nil"/>
              <w:right w:val="nil"/>
            </w:tcBorders>
            <w:shd w:val="clear" w:color="auto" w:fill="auto"/>
            <w:hideMark/>
          </w:tcPr>
          <w:p w14:paraId="54CEA052" w14:textId="77777777" w:rsidR="006601DF" w:rsidRPr="00445329" w:rsidRDefault="006601DF">
            <w:pPr>
              <w:spacing w:after="0" w:line="240" w:lineRule="auto"/>
              <w:rPr>
                <w:rFonts w:eastAsia="Times New Roman" w:cs="Times New Roman"/>
                <w:sz w:val="22"/>
                <w:lang w:val="en-US"/>
              </w:rPr>
            </w:pPr>
            <w:r w:rsidRPr="00445329">
              <w:rPr>
                <w:rFonts w:eastAsia="Times New Roman" w:cs="Times New Roman"/>
                <w:sz w:val="22"/>
                <w:lang w:val="en-US"/>
              </w:rPr>
              <w:t xml:space="preserve">Très </w:t>
            </w:r>
            <w:proofErr w:type="spellStart"/>
            <w:r w:rsidRPr="00445329">
              <w:rPr>
                <w:rFonts w:eastAsia="Times New Roman" w:cs="Times New Roman"/>
                <w:sz w:val="22"/>
                <w:lang w:val="en-US"/>
              </w:rPr>
              <w:t>satisfait</w:t>
            </w:r>
            <w:proofErr w:type="spellEnd"/>
          </w:p>
        </w:tc>
        <w:tc>
          <w:tcPr>
            <w:tcW w:w="1342" w:type="dxa"/>
            <w:tcBorders>
              <w:top w:val="nil"/>
              <w:left w:val="nil"/>
              <w:bottom w:val="nil"/>
              <w:right w:val="nil"/>
            </w:tcBorders>
            <w:shd w:val="clear" w:color="auto" w:fill="auto"/>
            <w:noWrap/>
            <w:vAlign w:val="center"/>
            <w:hideMark/>
          </w:tcPr>
          <w:p w14:paraId="15E95AB5" w14:textId="77777777" w:rsidR="006601DF" w:rsidRPr="00445329" w:rsidRDefault="006601DF">
            <w:pPr>
              <w:spacing w:after="0" w:line="240" w:lineRule="auto"/>
              <w:jc w:val="center"/>
              <w:rPr>
                <w:rFonts w:eastAsia="Times New Roman" w:cs="Times New Roman"/>
                <w:sz w:val="22"/>
                <w:lang w:val="en-US"/>
              </w:rPr>
            </w:pPr>
            <w:r w:rsidRPr="00445329">
              <w:rPr>
                <w:rFonts w:eastAsia="Times New Roman" w:cs="Times New Roman"/>
                <w:sz w:val="22"/>
                <w:lang w:val="en-US"/>
              </w:rPr>
              <w:t>16.7%</w:t>
            </w:r>
          </w:p>
        </w:tc>
        <w:tc>
          <w:tcPr>
            <w:tcW w:w="1342" w:type="dxa"/>
            <w:tcBorders>
              <w:top w:val="nil"/>
              <w:left w:val="nil"/>
              <w:bottom w:val="nil"/>
              <w:right w:val="nil"/>
            </w:tcBorders>
            <w:shd w:val="clear" w:color="auto" w:fill="auto"/>
            <w:noWrap/>
            <w:vAlign w:val="center"/>
            <w:hideMark/>
          </w:tcPr>
          <w:p w14:paraId="3449A154" w14:textId="77777777" w:rsidR="006601DF" w:rsidRPr="00445329" w:rsidRDefault="006601DF">
            <w:pPr>
              <w:spacing w:after="0" w:line="240" w:lineRule="auto"/>
              <w:jc w:val="center"/>
              <w:rPr>
                <w:rFonts w:eastAsia="Times New Roman" w:cs="Times New Roman"/>
                <w:sz w:val="22"/>
                <w:lang w:val="en-US"/>
              </w:rPr>
            </w:pPr>
            <w:r w:rsidRPr="00445329">
              <w:rPr>
                <w:rFonts w:eastAsia="Times New Roman" w:cs="Times New Roman"/>
                <w:sz w:val="22"/>
                <w:lang w:val="en-US"/>
              </w:rPr>
              <w:t>0.0%</w:t>
            </w:r>
          </w:p>
        </w:tc>
        <w:tc>
          <w:tcPr>
            <w:tcW w:w="1342" w:type="dxa"/>
            <w:tcBorders>
              <w:top w:val="nil"/>
              <w:left w:val="nil"/>
              <w:bottom w:val="nil"/>
              <w:right w:val="nil"/>
            </w:tcBorders>
            <w:shd w:val="clear" w:color="auto" w:fill="auto"/>
            <w:noWrap/>
            <w:vAlign w:val="center"/>
            <w:hideMark/>
          </w:tcPr>
          <w:p w14:paraId="07BEE99D" w14:textId="77777777" w:rsidR="006601DF" w:rsidRPr="00445329" w:rsidRDefault="006601DF">
            <w:pPr>
              <w:spacing w:after="0" w:line="240" w:lineRule="auto"/>
              <w:jc w:val="center"/>
              <w:rPr>
                <w:rFonts w:eastAsia="Times New Roman" w:cs="Times New Roman"/>
                <w:sz w:val="22"/>
                <w:lang w:val="en-US"/>
              </w:rPr>
            </w:pPr>
            <w:r w:rsidRPr="00445329">
              <w:rPr>
                <w:rFonts w:eastAsia="Times New Roman" w:cs="Times New Roman"/>
                <w:sz w:val="22"/>
                <w:lang w:val="en-US"/>
              </w:rPr>
              <w:t>78.6%</w:t>
            </w:r>
          </w:p>
        </w:tc>
        <w:tc>
          <w:tcPr>
            <w:tcW w:w="1342" w:type="dxa"/>
            <w:tcBorders>
              <w:top w:val="nil"/>
              <w:left w:val="nil"/>
              <w:bottom w:val="nil"/>
              <w:right w:val="nil"/>
            </w:tcBorders>
            <w:shd w:val="clear" w:color="auto" w:fill="auto"/>
            <w:noWrap/>
            <w:vAlign w:val="center"/>
            <w:hideMark/>
          </w:tcPr>
          <w:p w14:paraId="4214D432" w14:textId="77777777" w:rsidR="006601DF" w:rsidRPr="00445329" w:rsidRDefault="006601DF">
            <w:pPr>
              <w:spacing w:after="0" w:line="240" w:lineRule="auto"/>
              <w:jc w:val="center"/>
              <w:rPr>
                <w:rFonts w:eastAsia="Times New Roman" w:cs="Times New Roman"/>
                <w:sz w:val="22"/>
                <w:lang w:val="en-US"/>
              </w:rPr>
            </w:pPr>
            <w:r w:rsidRPr="00445329">
              <w:rPr>
                <w:rFonts w:eastAsia="Times New Roman" w:cs="Times New Roman"/>
                <w:sz w:val="22"/>
                <w:lang w:val="en-US"/>
              </w:rPr>
              <w:t>16.7%</w:t>
            </w:r>
          </w:p>
        </w:tc>
        <w:tc>
          <w:tcPr>
            <w:tcW w:w="1351" w:type="dxa"/>
            <w:tcBorders>
              <w:top w:val="nil"/>
              <w:left w:val="nil"/>
              <w:bottom w:val="nil"/>
              <w:right w:val="nil"/>
            </w:tcBorders>
            <w:shd w:val="clear" w:color="auto" w:fill="auto"/>
            <w:noWrap/>
            <w:vAlign w:val="center"/>
            <w:hideMark/>
          </w:tcPr>
          <w:p w14:paraId="341D69CA" w14:textId="77777777" w:rsidR="006601DF" w:rsidRPr="00445329" w:rsidRDefault="006601DF">
            <w:pPr>
              <w:spacing w:after="0" w:line="240" w:lineRule="auto"/>
              <w:jc w:val="center"/>
              <w:rPr>
                <w:rFonts w:eastAsia="Times New Roman" w:cs="Times New Roman"/>
                <w:sz w:val="22"/>
                <w:lang w:val="en-US"/>
              </w:rPr>
            </w:pPr>
            <w:r w:rsidRPr="00445329">
              <w:rPr>
                <w:rFonts w:eastAsia="Times New Roman" w:cs="Times New Roman"/>
                <w:sz w:val="22"/>
                <w:lang w:val="en-US"/>
              </w:rPr>
              <w:t>25.0%</w:t>
            </w:r>
          </w:p>
        </w:tc>
        <w:tc>
          <w:tcPr>
            <w:tcW w:w="1342" w:type="dxa"/>
            <w:tcBorders>
              <w:top w:val="nil"/>
              <w:left w:val="nil"/>
              <w:bottom w:val="nil"/>
              <w:right w:val="nil"/>
            </w:tcBorders>
            <w:shd w:val="clear" w:color="auto" w:fill="auto"/>
            <w:noWrap/>
            <w:vAlign w:val="center"/>
            <w:hideMark/>
          </w:tcPr>
          <w:p w14:paraId="67704C3D" w14:textId="77777777" w:rsidR="006601DF" w:rsidRPr="00445329" w:rsidRDefault="006601DF">
            <w:pPr>
              <w:spacing w:after="0" w:line="240" w:lineRule="auto"/>
              <w:jc w:val="center"/>
              <w:rPr>
                <w:rFonts w:eastAsia="Times New Roman" w:cs="Times New Roman"/>
                <w:b/>
                <w:bCs/>
                <w:sz w:val="22"/>
                <w:lang w:val="en-US"/>
              </w:rPr>
            </w:pPr>
            <w:r w:rsidRPr="00445329">
              <w:rPr>
                <w:rFonts w:eastAsia="Times New Roman" w:cs="Times New Roman"/>
                <w:b/>
                <w:bCs/>
                <w:sz w:val="22"/>
                <w:lang w:val="en-US"/>
              </w:rPr>
              <w:t>39.0%</w:t>
            </w:r>
          </w:p>
        </w:tc>
      </w:tr>
      <w:tr w:rsidR="006601DF" w:rsidRPr="00445329" w14:paraId="22CF4395" w14:textId="77777777" w:rsidTr="004B4907">
        <w:trPr>
          <w:trHeight w:val="259"/>
          <w:jc w:val="center"/>
        </w:trPr>
        <w:tc>
          <w:tcPr>
            <w:tcW w:w="1991" w:type="dxa"/>
            <w:tcBorders>
              <w:top w:val="nil"/>
              <w:left w:val="nil"/>
              <w:bottom w:val="nil"/>
              <w:right w:val="nil"/>
            </w:tcBorders>
            <w:shd w:val="clear" w:color="auto" w:fill="auto"/>
            <w:hideMark/>
          </w:tcPr>
          <w:p w14:paraId="0A4D74EF" w14:textId="77777777" w:rsidR="006601DF" w:rsidRPr="00445329" w:rsidRDefault="006601DF">
            <w:pPr>
              <w:spacing w:after="0" w:line="240" w:lineRule="auto"/>
              <w:rPr>
                <w:rFonts w:eastAsia="Times New Roman" w:cs="Times New Roman"/>
                <w:sz w:val="22"/>
                <w:lang w:val="en-US"/>
              </w:rPr>
            </w:pPr>
            <w:proofErr w:type="spellStart"/>
            <w:r w:rsidRPr="00445329">
              <w:rPr>
                <w:rFonts w:eastAsia="Times New Roman" w:cs="Times New Roman"/>
                <w:sz w:val="22"/>
                <w:lang w:val="en-US"/>
              </w:rPr>
              <w:t>Satisfait</w:t>
            </w:r>
            <w:proofErr w:type="spellEnd"/>
          </w:p>
        </w:tc>
        <w:tc>
          <w:tcPr>
            <w:tcW w:w="1342" w:type="dxa"/>
            <w:tcBorders>
              <w:top w:val="nil"/>
              <w:left w:val="nil"/>
              <w:bottom w:val="nil"/>
              <w:right w:val="nil"/>
            </w:tcBorders>
            <w:shd w:val="clear" w:color="auto" w:fill="auto"/>
            <w:noWrap/>
            <w:vAlign w:val="center"/>
            <w:hideMark/>
          </w:tcPr>
          <w:p w14:paraId="588B9E69" w14:textId="77777777" w:rsidR="006601DF" w:rsidRPr="00445329" w:rsidRDefault="006601DF">
            <w:pPr>
              <w:spacing w:after="0" w:line="240" w:lineRule="auto"/>
              <w:jc w:val="center"/>
              <w:rPr>
                <w:rFonts w:eastAsia="Times New Roman" w:cs="Times New Roman"/>
                <w:sz w:val="22"/>
                <w:lang w:val="en-US"/>
              </w:rPr>
            </w:pPr>
            <w:r w:rsidRPr="00445329">
              <w:rPr>
                <w:rFonts w:eastAsia="Times New Roman" w:cs="Times New Roman"/>
                <w:sz w:val="22"/>
                <w:lang w:val="en-US"/>
              </w:rPr>
              <w:t>83.3%</w:t>
            </w:r>
          </w:p>
        </w:tc>
        <w:tc>
          <w:tcPr>
            <w:tcW w:w="1342" w:type="dxa"/>
            <w:tcBorders>
              <w:top w:val="nil"/>
              <w:left w:val="nil"/>
              <w:bottom w:val="nil"/>
              <w:right w:val="nil"/>
            </w:tcBorders>
            <w:shd w:val="clear" w:color="auto" w:fill="auto"/>
            <w:noWrap/>
            <w:vAlign w:val="center"/>
            <w:hideMark/>
          </w:tcPr>
          <w:p w14:paraId="7F48F4B6" w14:textId="77777777" w:rsidR="006601DF" w:rsidRPr="00445329" w:rsidRDefault="006601DF">
            <w:pPr>
              <w:spacing w:after="0" w:line="240" w:lineRule="auto"/>
              <w:jc w:val="center"/>
              <w:rPr>
                <w:rFonts w:eastAsia="Times New Roman" w:cs="Times New Roman"/>
                <w:sz w:val="22"/>
                <w:lang w:val="en-US"/>
              </w:rPr>
            </w:pPr>
            <w:r w:rsidRPr="00445329">
              <w:rPr>
                <w:rFonts w:eastAsia="Times New Roman" w:cs="Times New Roman"/>
                <w:sz w:val="22"/>
                <w:lang w:val="en-US"/>
              </w:rPr>
              <w:t>100.0%</w:t>
            </w:r>
          </w:p>
        </w:tc>
        <w:tc>
          <w:tcPr>
            <w:tcW w:w="1342" w:type="dxa"/>
            <w:tcBorders>
              <w:top w:val="nil"/>
              <w:left w:val="nil"/>
              <w:bottom w:val="nil"/>
              <w:right w:val="nil"/>
            </w:tcBorders>
            <w:shd w:val="clear" w:color="auto" w:fill="auto"/>
            <w:noWrap/>
            <w:vAlign w:val="center"/>
            <w:hideMark/>
          </w:tcPr>
          <w:p w14:paraId="2CE0F0C4" w14:textId="77777777" w:rsidR="006601DF" w:rsidRPr="00445329" w:rsidRDefault="006601DF">
            <w:pPr>
              <w:spacing w:after="0" w:line="240" w:lineRule="auto"/>
              <w:jc w:val="center"/>
              <w:rPr>
                <w:rFonts w:eastAsia="Times New Roman" w:cs="Times New Roman"/>
                <w:sz w:val="22"/>
                <w:lang w:val="en-US"/>
              </w:rPr>
            </w:pPr>
            <w:r w:rsidRPr="00445329">
              <w:rPr>
                <w:rFonts w:eastAsia="Times New Roman" w:cs="Times New Roman"/>
                <w:sz w:val="22"/>
                <w:lang w:val="en-US"/>
              </w:rPr>
              <w:t>21.4%</w:t>
            </w:r>
          </w:p>
        </w:tc>
        <w:tc>
          <w:tcPr>
            <w:tcW w:w="1342" w:type="dxa"/>
            <w:tcBorders>
              <w:top w:val="nil"/>
              <w:left w:val="nil"/>
              <w:bottom w:val="nil"/>
              <w:right w:val="nil"/>
            </w:tcBorders>
            <w:shd w:val="clear" w:color="auto" w:fill="auto"/>
            <w:noWrap/>
            <w:vAlign w:val="center"/>
            <w:hideMark/>
          </w:tcPr>
          <w:p w14:paraId="4C81526A" w14:textId="77777777" w:rsidR="006601DF" w:rsidRPr="00445329" w:rsidRDefault="006601DF">
            <w:pPr>
              <w:spacing w:after="0" w:line="240" w:lineRule="auto"/>
              <w:jc w:val="center"/>
              <w:rPr>
                <w:rFonts w:eastAsia="Times New Roman" w:cs="Times New Roman"/>
                <w:sz w:val="22"/>
                <w:lang w:val="en-US"/>
              </w:rPr>
            </w:pPr>
            <w:r w:rsidRPr="00445329">
              <w:rPr>
                <w:rFonts w:eastAsia="Times New Roman" w:cs="Times New Roman"/>
                <w:sz w:val="22"/>
                <w:lang w:val="en-US"/>
              </w:rPr>
              <w:t>66.7%</w:t>
            </w:r>
          </w:p>
        </w:tc>
        <w:tc>
          <w:tcPr>
            <w:tcW w:w="1351" w:type="dxa"/>
            <w:tcBorders>
              <w:top w:val="nil"/>
              <w:left w:val="nil"/>
              <w:bottom w:val="nil"/>
              <w:right w:val="nil"/>
            </w:tcBorders>
            <w:shd w:val="clear" w:color="auto" w:fill="auto"/>
            <w:noWrap/>
            <w:vAlign w:val="center"/>
            <w:hideMark/>
          </w:tcPr>
          <w:p w14:paraId="184383BA" w14:textId="77777777" w:rsidR="006601DF" w:rsidRPr="00445329" w:rsidRDefault="006601DF">
            <w:pPr>
              <w:spacing w:after="0" w:line="240" w:lineRule="auto"/>
              <w:jc w:val="center"/>
              <w:rPr>
                <w:rFonts w:eastAsia="Times New Roman" w:cs="Times New Roman"/>
                <w:sz w:val="22"/>
                <w:lang w:val="en-US"/>
              </w:rPr>
            </w:pPr>
            <w:r w:rsidRPr="00445329">
              <w:rPr>
                <w:rFonts w:eastAsia="Times New Roman" w:cs="Times New Roman"/>
                <w:sz w:val="22"/>
                <w:lang w:val="en-US"/>
              </w:rPr>
              <w:t>66.7%</w:t>
            </w:r>
          </w:p>
        </w:tc>
        <w:tc>
          <w:tcPr>
            <w:tcW w:w="1342" w:type="dxa"/>
            <w:tcBorders>
              <w:top w:val="nil"/>
              <w:left w:val="nil"/>
              <w:bottom w:val="nil"/>
              <w:right w:val="nil"/>
            </w:tcBorders>
            <w:shd w:val="clear" w:color="auto" w:fill="auto"/>
            <w:noWrap/>
            <w:vAlign w:val="center"/>
            <w:hideMark/>
          </w:tcPr>
          <w:p w14:paraId="71213A87" w14:textId="77777777" w:rsidR="006601DF" w:rsidRPr="00445329" w:rsidRDefault="006601DF">
            <w:pPr>
              <w:spacing w:after="0" w:line="240" w:lineRule="auto"/>
              <w:jc w:val="center"/>
              <w:rPr>
                <w:rFonts w:eastAsia="Times New Roman" w:cs="Times New Roman"/>
                <w:b/>
                <w:bCs/>
                <w:sz w:val="22"/>
                <w:lang w:val="en-US"/>
              </w:rPr>
            </w:pPr>
            <w:r w:rsidRPr="00445329">
              <w:rPr>
                <w:rFonts w:eastAsia="Times New Roman" w:cs="Times New Roman"/>
                <w:b/>
                <w:bCs/>
                <w:sz w:val="22"/>
                <w:lang w:val="en-US"/>
              </w:rPr>
              <w:t>56.1%</w:t>
            </w:r>
          </w:p>
        </w:tc>
      </w:tr>
      <w:tr w:rsidR="006601DF" w:rsidRPr="00445329" w14:paraId="7B523D38" w14:textId="77777777" w:rsidTr="004B4907">
        <w:trPr>
          <w:trHeight w:val="259"/>
          <w:jc w:val="center"/>
        </w:trPr>
        <w:tc>
          <w:tcPr>
            <w:tcW w:w="1991" w:type="dxa"/>
            <w:tcBorders>
              <w:top w:val="nil"/>
              <w:left w:val="nil"/>
              <w:bottom w:val="nil"/>
              <w:right w:val="nil"/>
            </w:tcBorders>
            <w:shd w:val="clear" w:color="auto" w:fill="auto"/>
            <w:hideMark/>
          </w:tcPr>
          <w:p w14:paraId="04606C65" w14:textId="77777777" w:rsidR="006601DF" w:rsidRPr="00445329" w:rsidRDefault="006601DF">
            <w:pPr>
              <w:spacing w:after="0" w:line="240" w:lineRule="auto"/>
              <w:rPr>
                <w:rFonts w:eastAsia="Times New Roman" w:cs="Times New Roman"/>
                <w:sz w:val="22"/>
                <w:lang w:val="en-US"/>
              </w:rPr>
            </w:pPr>
            <w:proofErr w:type="spellStart"/>
            <w:r w:rsidRPr="00445329">
              <w:rPr>
                <w:rFonts w:eastAsia="Times New Roman" w:cs="Times New Roman"/>
                <w:sz w:val="22"/>
                <w:lang w:val="en-US"/>
              </w:rPr>
              <w:t>Peu</w:t>
            </w:r>
            <w:proofErr w:type="spellEnd"/>
            <w:r w:rsidRPr="00445329">
              <w:rPr>
                <w:rFonts w:eastAsia="Times New Roman" w:cs="Times New Roman"/>
                <w:sz w:val="22"/>
                <w:lang w:val="en-US"/>
              </w:rPr>
              <w:t xml:space="preserve"> </w:t>
            </w:r>
            <w:proofErr w:type="spellStart"/>
            <w:r w:rsidRPr="00445329">
              <w:rPr>
                <w:rFonts w:eastAsia="Times New Roman" w:cs="Times New Roman"/>
                <w:sz w:val="22"/>
                <w:lang w:val="en-US"/>
              </w:rPr>
              <w:t>Satisfait</w:t>
            </w:r>
            <w:proofErr w:type="spellEnd"/>
          </w:p>
        </w:tc>
        <w:tc>
          <w:tcPr>
            <w:tcW w:w="1342" w:type="dxa"/>
            <w:tcBorders>
              <w:top w:val="nil"/>
              <w:left w:val="nil"/>
              <w:bottom w:val="nil"/>
              <w:right w:val="nil"/>
            </w:tcBorders>
            <w:shd w:val="clear" w:color="auto" w:fill="auto"/>
            <w:noWrap/>
            <w:vAlign w:val="center"/>
            <w:hideMark/>
          </w:tcPr>
          <w:p w14:paraId="022B1A30" w14:textId="77777777" w:rsidR="006601DF" w:rsidRPr="00445329" w:rsidRDefault="006601DF">
            <w:pPr>
              <w:spacing w:after="0" w:line="240" w:lineRule="auto"/>
              <w:jc w:val="center"/>
              <w:rPr>
                <w:rFonts w:eastAsia="Times New Roman" w:cs="Times New Roman"/>
                <w:sz w:val="22"/>
                <w:lang w:val="en-US"/>
              </w:rPr>
            </w:pPr>
            <w:r w:rsidRPr="00445329">
              <w:rPr>
                <w:rFonts w:eastAsia="Times New Roman" w:cs="Times New Roman"/>
                <w:sz w:val="22"/>
                <w:lang w:val="en-US"/>
              </w:rPr>
              <w:t>0.0%</w:t>
            </w:r>
          </w:p>
        </w:tc>
        <w:tc>
          <w:tcPr>
            <w:tcW w:w="1342" w:type="dxa"/>
            <w:tcBorders>
              <w:top w:val="nil"/>
              <w:left w:val="nil"/>
              <w:bottom w:val="nil"/>
              <w:right w:val="nil"/>
            </w:tcBorders>
            <w:shd w:val="clear" w:color="auto" w:fill="auto"/>
            <w:noWrap/>
            <w:vAlign w:val="center"/>
            <w:hideMark/>
          </w:tcPr>
          <w:p w14:paraId="4A985F74" w14:textId="77777777" w:rsidR="006601DF" w:rsidRPr="00445329" w:rsidRDefault="006601DF">
            <w:pPr>
              <w:spacing w:after="0" w:line="240" w:lineRule="auto"/>
              <w:jc w:val="center"/>
              <w:rPr>
                <w:rFonts w:eastAsia="Times New Roman" w:cs="Times New Roman"/>
                <w:sz w:val="22"/>
                <w:lang w:val="en-US"/>
              </w:rPr>
            </w:pPr>
            <w:r w:rsidRPr="00445329">
              <w:rPr>
                <w:rFonts w:eastAsia="Times New Roman" w:cs="Times New Roman"/>
                <w:sz w:val="22"/>
                <w:lang w:val="en-US"/>
              </w:rPr>
              <w:t>0.0%</w:t>
            </w:r>
          </w:p>
        </w:tc>
        <w:tc>
          <w:tcPr>
            <w:tcW w:w="1342" w:type="dxa"/>
            <w:tcBorders>
              <w:top w:val="nil"/>
              <w:left w:val="nil"/>
              <w:bottom w:val="nil"/>
              <w:right w:val="nil"/>
            </w:tcBorders>
            <w:shd w:val="clear" w:color="auto" w:fill="auto"/>
            <w:noWrap/>
            <w:vAlign w:val="center"/>
            <w:hideMark/>
          </w:tcPr>
          <w:p w14:paraId="5292D1F0" w14:textId="77777777" w:rsidR="006601DF" w:rsidRPr="00445329" w:rsidRDefault="006601DF">
            <w:pPr>
              <w:spacing w:after="0" w:line="240" w:lineRule="auto"/>
              <w:jc w:val="center"/>
              <w:rPr>
                <w:rFonts w:eastAsia="Times New Roman" w:cs="Times New Roman"/>
                <w:sz w:val="22"/>
                <w:lang w:val="en-US"/>
              </w:rPr>
            </w:pPr>
            <w:r w:rsidRPr="00445329">
              <w:rPr>
                <w:rFonts w:eastAsia="Times New Roman" w:cs="Times New Roman"/>
                <w:sz w:val="22"/>
                <w:lang w:val="en-US"/>
              </w:rPr>
              <w:t>0.0%</w:t>
            </w:r>
          </w:p>
        </w:tc>
        <w:tc>
          <w:tcPr>
            <w:tcW w:w="1342" w:type="dxa"/>
            <w:tcBorders>
              <w:top w:val="nil"/>
              <w:left w:val="nil"/>
              <w:bottom w:val="nil"/>
              <w:right w:val="nil"/>
            </w:tcBorders>
            <w:shd w:val="clear" w:color="auto" w:fill="auto"/>
            <w:noWrap/>
            <w:vAlign w:val="center"/>
            <w:hideMark/>
          </w:tcPr>
          <w:p w14:paraId="658CCB23" w14:textId="77777777" w:rsidR="006601DF" w:rsidRPr="00445329" w:rsidRDefault="006601DF">
            <w:pPr>
              <w:spacing w:after="0" w:line="240" w:lineRule="auto"/>
              <w:jc w:val="center"/>
              <w:rPr>
                <w:rFonts w:eastAsia="Times New Roman" w:cs="Times New Roman"/>
                <w:sz w:val="22"/>
                <w:lang w:val="en-US"/>
              </w:rPr>
            </w:pPr>
            <w:r w:rsidRPr="00445329">
              <w:rPr>
                <w:rFonts w:eastAsia="Times New Roman" w:cs="Times New Roman"/>
                <w:sz w:val="22"/>
                <w:lang w:val="en-US"/>
              </w:rPr>
              <w:t>16.7%</w:t>
            </w:r>
          </w:p>
        </w:tc>
        <w:tc>
          <w:tcPr>
            <w:tcW w:w="1351" w:type="dxa"/>
            <w:tcBorders>
              <w:top w:val="nil"/>
              <w:left w:val="nil"/>
              <w:bottom w:val="nil"/>
              <w:right w:val="nil"/>
            </w:tcBorders>
            <w:shd w:val="clear" w:color="auto" w:fill="auto"/>
            <w:noWrap/>
            <w:vAlign w:val="center"/>
            <w:hideMark/>
          </w:tcPr>
          <w:p w14:paraId="6559ED95" w14:textId="77777777" w:rsidR="006601DF" w:rsidRPr="00445329" w:rsidRDefault="006601DF">
            <w:pPr>
              <w:spacing w:after="0" w:line="240" w:lineRule="auto"/>
              <w:jc w:val="center"/>
              <w:rPr>
                <w:rFonts w:eastAsia="Times New Roman" w:cs="Times New Roman"/>
                <w:sz w:val="22"/>
                <w:lang w:val="en-US"/>
              </w:rPr>
            </w:pPr>
            <w:r w:rsidRPr="00445329">
              <w:rPr>
                <w:rFonts w:eastAsia="Times New Roman" w:cs="Times New Roman"/>
                <w:sz w:val="22"/>
                <w:lang w:val="en-US"/>
              </w:rPr>
              <w:t>8.3%</w:t>
            </w:r>
          </w:p>
        </w:tc>
        <w:tc>
          <w:tcPr>
            <w:tcW w:w="1342" w:type="dxa"/>
            <w:tcBorders>
              <w:top w:val="nil"/>
              <w:left w:val="nil"/>
              <w:bottom w:val="nil"/>
              <w:right w:val="nil"/>
            </w:tcBorders>
            <w:shd w:val="clear" w:color="auto" w:fill="auto"/>
            <w:noWrap/>
            <w:vAlign w:val="center"/>
            <w:hideMark/>
          </w:tcPr>
          <w:p w14:paraId="45FC4E3C" w14:textId="77777777" w:rsidR="006601DF" w:rsidRPr="00445329" w:rsidRDefault="006601DF">
            <w:pPr>
              <w:spacing w:after="0" w:line="240" w:lineRule="auto"/>
              <w:jc w:val="center"/>
              <w:rPr>
                <w:rFonts w:eastAsia="Times New Roman" w:cs="Times New Roman"/>
                <w:b/>
                <w:bCs/>
                <w:sz w:val="22"/>
                <w:lang w:val="en-US"/>
              </w:rPr>
            </w:pPr>
            <w:r w:rsidRPr="00445329">
              <w:rPr>
                <w:rFonts w:eastAsia="Times New Roman" w:cs="Times New Roman"/>
                <w:b/>
                <w:bCs/>
                <w:sz w:val="22"/>
                <w:lang w:val="en-US"/>
              </w:rPr>
              <w:t>4.9%</w:t>
            </w:r>
          </w:p>
        </w:tc>
      </w:tr>
      <w:tr w:rsidR="006601DF" w:rsidRPr="00445329" w14:paraId="2F8A3632" w14:textId="77777777" w:rsidTr="004B4907">
        <w:trPr>
          <w:trHeight w:val="259"/>
          <w:jc w:val="center"/>
        </w:trPr>
        <w:tc>
          <w:tcPr>
            <w:tcW w:w="1991" w:type="dxa"/>
            <w:tcBorders>
              <w:top w:val="nil"/>
              <w:left w:val="nil"/>
              <w:bottom w:val="nil"/>
              <w:right w:val="nil"/>
            </w:tcBorders>
            <w:shd w:val="clear" w:color="auto" w:fill="auto"/>
            <w:hideMark/>
          </w:tcPr>
          <w:p w14:paraId="1D037CFD" w14:textId="77777777" w:rsidR="006601DF" w:rsidRPr="00445329" w:rsidRDefault="006601DF">
            <w:pPr>
              <w:spacing w:after="0" w:line="240" w:lineRule="auto"/>
              <w:rPr>
                <w:rFonts w:eastAsia="Times New Roman" w:cs="Times New Roman"/>
                <w:sz w:val="22"/>
                <w:lang w:val="en-US"/>
              </w:rPr>
            </w:pPr>
            <w:r w:rsidRPr="00445329">
              <w:rPr>
                <w:rFonts w:eastAsia="Times New Roman" w:cs="Times New Roman"/>
                <w:sz w:val="22"/>
                <w:lang w:val="en-US"/>
              </w:rPr>
              <w:t xml:space="preserve">Pas </w:t>
            </w:r>
            <w:proofErr w:type="spellStart"/>
            <w:r w:rsidRPr="00445329">
              <w:rPr>
                <w:rFonts w:eastAsia="Times New Roman" w:cs="Times New Roman"/>
                <w:sz w:val="22"/>
                <w:lang w:val="en-US"/>
              </w:rPr>
              <w:t>satisfait</w:t>
            </w:r>
            <w:proofErr w:type="spellEnd"/>
          </w:p>
        </w:tc>
        <w:tc>
          <w:tcPr>
            <w:tcW w:w="1342" w:type="dxa"/>
            <w:tcBorders>
              <w:top w:val="nil"/>
              <w:left w:val="nil"/>
              <w:bottom w:val="nil"/>
              <w:right w:val="nil"/>
            </w:tcBorders>
            <w:shd w:val="clear" w:color="auto" w:fill="auto"/>
            <w:noWrap/>
            <w:vAlign w:val="center"/>
            <w:hideMark/>
          </w:tcPr>
          <w:p w14:paraId="29DEC244" w14:textId="77777777" w:rsidR="006601DF" w:rsidRPr="00445329" w:rsidRDefault="006601DF">
            <w:pPr>
              <w:spacing w:after="0" w:line="240" w:lineRule="auto"/>
              <w:jc w:val="center"/>
              <w:rPr>
                <w:rFonts w:eastAsia="Times New Roman" w:cs="Times New Roman"/>
                <w:sz w:val="22"/>
                <w:lang w:val="en-US"/>
              </w:rPr>
            </w:pPr>
            <w:r w:rsidRPr="00445329">
              <w:rPr>
                <w:rFonts w:eastAsia="Times New Roman" w:cs="Times New Roman"/>
                <w:sz w:val="22"/>
                <w:lang w:val="en-US"/>
              </w:rPr>
              <w:t>0.0%</w:t>
            </w:r>
          </w:p>
        </w:tc>
        <w:tc>
          <w:tcPr>
            <w:tcW w:w="1342" w:type="dxa"/>
            <w:tcBorders>
              <w:top w:val="nil"/>
              <w:left w:val="nil"/>
              <w:bottom w:val="nil"/>
              <w:right w:val="nil"/>
            </w:tcBorders>
            <w:shd w:val="clear" w:color="auto" w:fill="auto"/>
            <w:noWrap/>
            <w:vAlign w:val="center"/>
            <w:hideMark/>
          </w:tcPr>
          <w:p w14:paraId="61CF61B3" w14:textId="77777777" w:rsidR="006601DF" w:rsidRPr="00445329" w:rsidRDefault="006601DF">
            <w:pPr>
              <w:spacing w:after="0" w:line="240" w:lineRule="auto"/>
              <w:jc w:val="center"/>
              <w:rPr>
                <w:rFonts w:eastAsia="Times New Roman" w:cs="Times New Roman"/>
                <w:sz w:val="22"/>
                <w:lang w:val="en-US"/>
              </w:rPr>
            </w:pPr>
            <w:r w:rsidRPr="00445329">
              <w:rPr>
                <w:rFonts w:eastAsia="Times New Roman" w:cs="Times New Roman"/>
                <w:sz w:val="22"/>
                <w:lang w:val="en-US"/>
              </w:rPr>
              <w:t>0.0%</w:t>
            </w:r>
          </w:p>
        </w:tc>
        <w:tc>
          <w:tcPr>
            <w:tcW w:w="1342" w:type="dxa"/>
            <w:tcBorders>
              <w:top w:val="nil"/>
              <w:left w:val="nil"/>
              <w:bottom w:val="nil"/>
              <w:right w:val="nil"/>
            </w:tcBorders>
            <w:shd w:val="clear" w:color="auto" w:fill="auto"/>
            <w:noWrap/>
            <w:vAlign w:val="center"/>
            <w:hideMark/>
          </w:tcPr>
          <w:p w14:paraId="6BE3F64D" w14:textId="77777777" w:rsidR="006601DF" w:rsidRPr="00445329" w:rsidRDefault="006601DF">
            <w:pPr>
              <w:spacing w:after="0" w:line="240" w:lineRule="auto"/>
              <w:jc w:val="center"/>
              <w:rPr>
                <w:rFonts w:eastAsia="Times New Roman" w:cs="Times New Roman"/>
                <w:sz w:val="22"/>
                <w:lang w:val="en-US"/>
              </w:rPr>
            </w:pPr>
            <w:r w:rsidRPr="00445329">
              <w:rPr>
                <w:rFonts w:eastAsia="Times New Roman" w:cs="Times New Roman"/>
                <w:sz w:val="22"/>
                <w:lang w:val="en-US"/>
              </w:rPr>
              <w:t>0.0%</w:t>
            </w:r>
          </w:p>
        </w:tc>
        <w:tc>
          <w:tcPr>
            <w:tcW w:w="1342" w:type="dxa"/>
            <w:tcBorders>
              <w:top w:val="nil"/>
              <w:left w:val="nil"/>
              <w:bottom w:val="nil"/>
              <w:right w:val="nil"/>
            </w:tcBorders>
            <w:shd w:val="clear" w:color="auto" w:fill="auto"/>
            <w:noWrap/>
            <w:vAlign w:val="center"/>
            <w:hideMark/>
          </w:tcPr>
          <w:p w14:paraId="236CE5DB" w14:textId="77777777" w:rsidR="006601DF" w:rsidRPr="00445329" w:rsidRDefault="006601DF">
            <w:pPr>
              <w:spacing w:after="0" w:line="240" w:lineRule="auto"/>
              <w:jc w:val="center"/>
              <w:rPr>
                <w:rFonts w:eastAsia="Times New Roman" w:cs="Times New Roman"/>
                <w:sz w:val="22"/>
                <w:lang w:val="en-US"/>
              </w:rPr>
            </w:pPr>
            <w:r w:rsidRPr="00445329">
              <w:rPr>
                <w:rFonts w:eastAsia="Times New Roman" w:cs="Times New Roman"/>
                <w:sz w:val="22"/>
                <w:lang w:val="en-US"/>
              </w:rPr>
              <w:t>0.0%</w:t>
            </w:r>
          </w:p>
        </w:tc>
        <w:tc>
          <w:tcPr>
            <w:tcW w:w="1351" w:type="dxa"/>
            <w:tcBorders>
              <w:top w:val="nil"/>
              <w:left w:val="nil"/>
              <w:bottom w:val="nil"/>
              <w:right w:val="nil"/>
            </w:tcBorders>
            <w:shd w:val="clear" w:color="auto" w:fill="auto"/>
            <w:noWrap/>
            <w:vAlign w:val="center"/>
            <w:hideMark/>
          </w:tcPr>
          <w:p w14:paraId="23BABC08" w14:textId="77777777" w:rsidR="006601DF" w:rsidRPr="00445329" w:rsidRDefault="006601DF">
            <w:pPr>
              <w:spacing w:after="0" w:line="240" w:lineRule="auto"/>
              <w:jc w:val="center"/>
              <w:rPr>
                <w:rFonts w:eastAsia="Times New Roman" w:cs="Times New Roman"/>
                <w:sz w:val="22"/>
                <w:lang w:val="en-US"/>
              </w:rPr>
            </w:pPr>
            <w:r w:rsidRPr="00445329">
              <w:rPr>
                <w:rFonts w:eastAsia="Times New Roman" w:cs="Times New Roman"/>
                <w:sz w:val="22"/>
                <w:lang w:val="en-US"/>
              </w:rPr>
              <w:t>0.0%</w:t>
            </w:r>
          </w:p>
        </w:tc>
        <w:tc>
          <w:tcPr>
            <w:tcW w:w="1342" w:type="dxa"/>
            <w:tcBorders>
              <w:top w:val="nil"/>
              <w:left w:val="nil"/>
              <w:bottom w:val="nil"/>
              <w:right w:val="nil"/>
            </w:tcBorders>
            <w:shd w:val="clear" w:color="auto" w:fill="auto"/>
            <w:noWrap/>
            <w:vAlign w:val="center"/>
            <w:hideMark/>
          </w:tcPr>
          <w:p w14:paraId="4DCC3E98" w14:textId="77777777" w:rsidR="006601DF" w:rsidRPr="00445329" w:rsidRDefault="006601DF">
            <w:pPr>
              <w:spacing w:after="0" w:line="240" w:lineRule="auto"/>
              <w:jc w:val="center"/>
              <w:rPr>
                <w:rFonts w:eastAsia="Times New Roman" w:cs="Times New Roman"/>
                <w:b/>
                <w:bCs/>
                <w:sz w:val="22"/>
                <w:lang w:val="en-US"/>
              </w:rPr>
            </w:pPr>
            <w:r w:rsidRPr="00445329">
              <w:rPr>
                <w:rFonts w:eastAsia="Times New Roman" w:cs="Times New Roman"/>
                <w:b/>
                <w:bCs/>
                <w:sz w:val="22"/>
                <w:lang w:val="en-US"/>
              </w:rPr>
              <w:t>0.0%</w:t>
            </w:r>
          </w:p>
        </w:tc>
      </w:tr>
      <w:tr w:rsidR="006601DF" w:rsidRPr="00445329" w14:paraId="0366502C" w14:textId="77777777" w:rsidTr="004B4907">
        <w:trPr>
          <w:trHeight w:val="259"/>
          <w:jc w:val="center"/>
        </w:trPr>
        <w:tc>
          <w:tcPr>
            <w:tcW w:w="1991" w:type="dxa"/>
            <w:tcBorders>
              <w:top w:val="nil"/>
              <w:left w:val="nil"/>
              <w:bottom w:val="single" w:sz="4" w:space="0" w:color="auto"/>
              <w:right w:val="nil"/>
            </w:tcBorders>
            <w:shd w:val="clear" w:color="auto" w:fill="auto"/>
            <w:hideMark/>
          </w:tcPr>
          <w:p w14:paraId="644DE1FF" w14:textId="77777777" w:rsidR="006601DF" w:rsidRPr="00445329" w:rsidRDefault="006601DF">
            <w:pPr>
              <w:spacing w:after="0" w:line="240" w:lineRule="auto"/>
              <w:rPr>
                <w:rFonts w:eastAsia="Times New Roman" w:cs="Times New Roman"/>
                <w:sz w:val="22"/>
                <w:lang w:val="en-US"/>
              </w:rPr>
            </w:pPr>
            <w:r w:rsidRPr="00445329">
              <w:rPr>
                <w:rFonts w:eastAsia="Times New Roman" w:cs="Times New Roman"/>
                <w:sz w:val="22"/>
                <w:lang w:val="en-US"/>
              </w:rPr>
              <w:t xml:space="preserve">Pas du tout </w:t>
            </w:r>
            <w:proofErr w:type="spellStart"/>
            <w:r w:rsidRPr="00445329">
              <w:rPr>
                <w:rFonts w:eastAsia="Times New Roman" w:cs="Times New Roman"/>
                <w:sz w:val="22"/>
                <w:lang w:val="en-US"/>
              </w:rPr>
              <w:t>satisfait</w:t>
            </w:r>
            <w:proofErr w:type="spellEnd"/>
          </w:p>
        </w:tc>
        <w:tc>
          <w:tcPr>
            <w:tcW w:w="1342" w:type="dxa"/>
            <w:tcBorders>
              <w:top w:val="nil"/>
              <w:left w:val="nil"/>
              <w:bottom w:val="single" w:sz="4" w:space="0" w:color="auto"/>
              <w:right w:val="nil"/>
            </w:tcBorders>
            <w:shd w:val="clear" w:color="auto" w:fill="auto"/>
            <w:noWrap/>
            <w:vAlign w:val="center"/>
            <w:hideMark/>
          </w:tcPr>
          <w:p w14:paraId="1AE3D891" w14:textId="77777777" w:rsidR="006601DF" w:rsidRPr="00445329" w:rsidRDefault="006601DF">
            <w:pPr>
              <w:spacing w:after="0" w:line="240" w:lineRule="auto"/>
              <w:jc w:val="center"/>
              <w:rPr>
                <w:rFonts w:eastAsia="Times New Roman" w:cs="Times New Roman"/>
                <w:sz w:val="22"/>
                <w:lang w:val="en-US"/>
              </w:rPr>
            </w:pPr>
            <w:r w:rsidRPr="00445329">
              <w:rPr>
                <w:rFonts w:eastAsia="Times New Roman" w:cs="Times New Roman"/>
                <w:sz w:val="22"/>
                <w:lang w:val="en-US"/>
              </w:rPr>
              <w:t>0.0%</w:t>
            </w:r>
          </w:p>
        </w:tc>
        <w:tc>
          <w:tcPr>
            <w:tcW w:w="1342" w:type="dxa"/>
            <w:tcBorders>
              <w:top w:val="nil"/>
              <w:left w:val="nil"/>
              <w:bottom w:val="single" w:sz="4" w:space="0" w:color="auto"/>
              <w:right w:val="nil"/>
            </w:tcBorders>
            <w:shd w:val="clear" w:color="auto" w:fill="auto"/>
            <w:noWrap/>
            <w:vAlign w:val="center"/>
            <w:hideMark/>
          </w:tcPr>
          <w:p w14:paraId="31F7FFDA" w14:textId="77777777" w:rsidR="006601DF" w:rsidRPr="00445329" w:rsidRDefault="006601DF">
            <w:pPr>
              <w:spacing w:after="0" w:line="240" w:lineRule="auto"/>
              <w:jc w:val="center"/>
              <w:rPr>
                <w:rFonts w:eastAsia="Times New Roman" w:cs="Times New Roman"/>
                <w:sz w:val="22"/>
                <w:lang w:val="en-US"/>
              </w:rPr>
            </w:pPr>
            <w:r w:rsidRPr="00445329">
              <w:rPr>
                <w:rFonts w:eastAsia="Times New Roman" w:cs="Times New Roman"/>
                <w:sz w:val="22"/>
                <w:lang w:val="en-US"/>
              </w:rPr>
              <w:t>0.0%</w:t>
            </w:r>
          </w:p>
        </w:tc>
        <w:tc>
          <w:tcPr>
            <w:tcW w:w="1342" w:type="dxa"/>
            <w:tcBorders>
              <w:top w:val="nil"/>
              <w:left w:val="nil"/>
              <w:bottom w:val="single" w:sz="4" w:space="0" w:color="auto"/>
              <w:right w:val="nil"/>
            </w:tcBorders>
            <w:shd w:val="clear" w:color="auto" w:fill="auto"/>
            <w:noWrap/>
            <w:vAlign w:val="center"/>
            <w:hideMark/>
          </w:tcPr>
          <w:p w14:paraId="121F2B7C" w14:textId="77777777" w:rsidR="006601DF" w:rsidRPr="00445329" w:rsidRDefault="006601DF">
            <w:pPr>
              <w:spacing w:after="0" w:line="240" w:lineRule="auto"/>
              <w:jc w:val="center"/>
              <w:rPr>
                <w:rFonts w:eastAsia="Times New Roman" w:cs="Times New Roman"/>
                <w:sz w:val="22"/>
                <w:lang w:val="en-US"/>
              </w:rPr>
            </w:pPr>
            <w:r w:rsidRPr="00445329">
              <w:rPr>
                <w:rFonts w:eastAsia="Times New Roman" w:cs="Times New Roman"/>
                <w:sz w:val="22"/>
                <w:lang w:val="en-US"/>
              </w:rPr>
              <w:t>0.0%</w:t>
            </w:r>
          </w:p>
        </w:tc>
        <w:tc>
          <w:tcPr>
            <w:tcW w:w="1342" w:type="dxa"/>
            <w:tcBorders>
              <w:top w:val="nil"/>
              <w:left w:val="nil"/>
              <w:bottom w:val="single" w:sz="4" w:space="0" w:color="auto"/>
              <w:right w:val="nil"/>
            </w:tcBorders>
            <w:shd w:val="clear" w:color="auto" w:fill="auto"/>
            <w:noWrap/>
            <w:vAlign w:val="center"/>
            <w:hideMark/>
          </w:tcPr>
          <w:p w14:paraId="50D3ECFE" w14:textId="77777777" w:rsidR="006601DF" w:rsidRPr="00445329" w:rsidRDefault="006601DF">
            <w:pPr>
              <w:spacing w:after="0" w:line="240" w:lineRule="auto"/>
              <w:jc w:val="center"/>
              <w:rPr>
                <w:rFonts w:eastAsia="Times New Roman" w:cs="Times New Roman"/>
                <w:sz w:val="22"/>
                <w:lang w:val="en-US"/>
              </w:rPr>
            </w:pPr>
            <w:r w:rsidRPr="00445329">
              <w:rPr>
                <w:rFonts w:eastAsia="Times New Roman" w:cs="Times New Roman"/>
                <w:sz w:val="22"/>
                <w:lang w:val="en-US"/>
              </w:rPr>
              <w:t>0.0%</w:t>
            </w:r>
          </w:p>
        </w:tc>
        <w:tc>
          <w:tcPr>
            <w:tcW w:w="1351" w:type="dxa"/>
            <w:tcBorders>
              <w:top w:val="nil"/>
              <w:left w:val="nil"/>
              <w:bottom w:val="single" w:sz="4" w:space="0" w:color="auto"/>
              <w:right w:val="nil"/>
            </w:tcBorders>
            <w:shd w:val="clear" w:color="auto" w:fill="auto"/>
            <w:noWrap/>
            <w:vAlign w:val="center"/>
            <w:hideMark/>
          </w:tcPr>
          <w:p w14:paraId="6D37A7E9" w14:textId="77777777" w:rsidR="006601DF" w:rsidRPr="00445329" w:rsidRDefault="006601DF">
            <w:pPr>
              <w:spacing w:after="0" w:line="240" w:lineRule="auto"/>
              <w:jc w:val="center"/>
              <w:rPr>
                <w:rFonts w:eastAsia="Times New Roman" w:cs="Times New Roman"/>
                <w:sz w:val="22"/>
                <w:lang w:val="en-US"/>
              </w:rPr>
            </w:pPr>
            <w:r w:rsidRPr="00445329">
              <w:rPr>
                <w:rFonts w:eastAsia="Times New Roman" w:cs="Times New Roman"/>
                <w:sz w:val="22"/>
                <w:lang w:val="en-US"/>
              </w:rPr>
              <w:t>0.0%</w:t>
            </w:r>
          </w:p>
        </w:tc>
        <w:tc>
          <w:tcPr>
            <w:tcW w:w="1342" w:type="dxa"/>
            <w:tcBorders>
              <w:top w:val="nil"/>
              <w:left w:val="nil"/>
              <w:bottom w:val="single" w:sz="4" w:space="0" w:color="auto"/>
              <w:right w:val="nil"/>
            </w:tcBorders>
            <w:shd w:val="clear" w:color="auto" w:fill="auto"/>
            <w:noWrap/>
            <w:vAlign w:val="center"/>
            <w:hideMark/>
          </w:tcPr>
          <w:p w14:paraId="0B31751B" w14:textId="77777777" w:rsidR="006601DF" w:rsidRPr="00445329" w:rsidRDefault="006601DF">
            <w:pPr>
              <w:spacing w:after="0" w:line="240" w:lineRule="auto"/>
              <w:jc w:val="center"/>
              <w:rPr>
                <w:rFonts w:eastAsia="Times New Roman" w:cs="Times New Roman"/>
                <w:b/>
                <w:bCs/>
                <w:sz w:val="22"/>
                <w:lang w:val="en-US"/>
              </w:rPr>
            </w:pPr>
            <w:r w:rsidRPr="00445329">
              <w:rPr>
                <w:rFonts w:eastAsia="Times New Roman" w:cs="Times New Roman"/>
                <w:b/>
                <w:bCs/>
                <w:sz w:val="22"/>
                <w:lang w:val="en-US"/>
              </w:rPr>
              <w:t>0.0%</w:t>
            </w:r>
          </w:p>
        </w:tc>
      </w:tr>
    </w:tbl>
    <w:p w14:paraId="071E66C7" w14:textId="77777777" w:rsidR="006601DF" w:rsidRDefault="006601DF" w:rsidP="006601DF"/>
    <w:p w14:paraId="34599C03" w14:textId="575EF308" w:rsidR="006601DF" w:rsidRDefault="006601DF" w:rsidP="006F7E5C">
      <w:r>
        <w:t xml:space="preserve">Quant </w:t>
      </w:r>
      <w:r w:rsidR="006F7E5C">
        <w:t>à</w:t>
      </w:r>
      <w:r>
        <w:t xml:space="preserve"> l’appréciation des patients de l’utilisation des équipements reçu par les centres de santés, on note que l’élément le plus apprécié est l’identification de chaque patient à travers un ID soit 28,3% des patients. Cette proportion est plus élevée dans les districts sanitaires de Baroueli (40,0%) et Kolokani (40,0%). Le r</w:t>
      </w:r>
      <w:r w:rsidRPr="004148A8">
        <w:t xml:space="preserve">espect de la confidentialité, le temps d’attente et prise en charge rapide sont aussi appréciés par 12,0% des patients interrogés ainsi que le mode de transmission des résultats qui est apprécié par 6,5% des patients interrogés. </w:t>
      </w:r>
    </w:p>
    <w:p w14:paraId="03EB7388" w14:textId="1DE2325B" w:rsidR="004B4907" w:rsidRPr="00442A62" w:rsidRDefault="004B4907" w:rsidP="004B4907">
      <w:pPr>
        <w:pStyle w:val="Tableau"/>
      </w:pPr>
      <w:bookmarkStart w:id="84" w:name="_Toc124175847"/>
      <w:bookmarkStart w:id="85" w:name="_Toc124175946"/>
      <w:r w:rsidRPr="00530A76">
        <w:lastRenderedPageBreak/>
        <w:t xml:space="preserve">Tableau </w:t>
      </w:r>
      <w:r>
        <w:t>13</w:t>
      </w:r>
      <w:r w:rsidRPr="00530A76">
        <w:t xml:space="preserve"> : </w:t>
      </w:r>
      <w:r>
        <w:t xml:space="preserve">Répartition des patients enquêtés selon leur </w:t>
      </w:r>
      <w:r w:rsidR="0092240E">
        <w:t>appréciation des solutions de télésanté</w:t>
      </w:r>
      <w:r>
        <w:t xml:space="preserve"> du projet par districts sanitaire</w:t>
      </w:r>
      <w:bookmarkEnd w:id="84"/>
      <w:bookmarkEnd w:id="85"/>
    </w:p>
    <w:tbl>
      <w:tblPr>
        <w:tblW w:w="10689" w:type="dxa"/>
        <w:jc w:val="center"/>
        <w:tblLook w:val="04A0" w:firstRow="1" w:lastRow="0" w:firstColumn="1" w:lastColumn="0" w:noHBand="0" w:noVBand="1"/>
      </w:tblPr>
      <w:tblGrid>
        <w:gridCol w:w="3246"/>
        <w:gridCol w:w="1240"/>
        <w:gridCol w:w="1240"/>
        <w:gridCol w:w="1240"/>
        <w:gridCol w:w="1240"/>
        <w:gridCol w:w="1243"/>
        <w:gridCol w:w="1240"/>
      </w:tblGrid>
      <w:tr w:rsidR="006601DF" w:rsidRPr="001B0C8C" w14:paraId="1BEB97FC" w14:textId="77777777">
        <w:trPr>
          <w:trHeight w:val="299"/>
          <w:jc w:val="center"/>
        </w:trPr>
        <w:tc>
          <w:tcPr>
            <w:tcW w:w="3246" w:type="dxa"/>
            <w:vMerge w:val="restart"/>
            <w:tcBorders>
              <w:top w:val="single" w:sz="4" w:space="0" w:color="auto"/>
              <w:left w:val="nil"/>
              <w:bottom w:val="single" w:sz="4" w:space="0" w:color="000000"/>
              <w:right w:val="nil"/>
            </w:tcBorders>
            <w:shd w:val="clear" w:color="auto" w:fill="auto"/>
            <w:vAlign w:val="center"/>
            <w:hideMark/>
          </w:tcPr>
          <w:p w14:paraId="0D7E8387" w14:textId="77777777" w:rsidR="006601DF" w:rsidRPr="001B0C8C" w:rsidRDefault="006601DF">
            <w:pPr>
              <w:spacing w:after="0" w:line="240" w:lineRule="auto"/>
              <w:rPr>
                <w:rFonts w:eastAsia="Times New Roman" w:cs="Times New Roman"/>
                <w:b/>
                <w:bCs/>
                <w:sz w:val="20"/>
                <w:szCs w:val="20"/>
              </w:rPr>
            </w:pPr>
            <w:r w:rsidRPr="001B0C8C">
              <w:rPr>
                <w:rFonts w:eastAsia="Times New Roman" w:cs="Times New Roman"/>
                <w:b/>
                <w:bCs/>
                <w:sz w:val="20"/>
                <w:szCs w:val="20"/>
              </w:rPr>
              <w:t xml:space="preserve">Eléments </w:t>
            </w:r>
            <w:r>
              <w:rPr>
                <w:rFonts w:eastAsia="Times New Roman" w:cs="Times New Roman"/>
                <w:b/>
                <w:bCs/>
                <w:sz w:val="20"/>
                <w:szCs w:val="20"/>
              </w:rPr>
              <w:t>d’</w:t>
            </w:r>
            <w:r w:rsidRPr="001B0C8C">
              <w:rPr>
                <w:rFonts w:eastAsia="Times New Roman" w:cs="Times New Roman"/>
                <w:b/>
                <w:bCs/>
                <w:sz w:val="20"/>
                <w:szCs w:val="20"/>
              </w:rPr>
              <w:t>appréciation</w:t>
            </w:r>
          </w:p>
        </w:tc>
        <w:tc>
          <w:tcPr>
            <w:tcW w:w="6203" w:type="dxa"/>
            <w:gridSpan w:val="5"/>
            <w:tcBorders>
              <w:top w:val="single" w:sz="4" w:space="0" w:color="auto"/>
              <w:left w:val="nil"/>
              <w:bottom w:val="nil"/>
              <w:right w:val="nil"/>
            </w:tcBorders>
            <w:shd w:val="clear" w:color="auto" w:fill="auto"/>
            <w:vAlign w:val="bottom"/>
            <w:hideMark/>
          </w:tcPr>
          <w:p w14:paraId="49887CD4" w14:textId="77777777" w:rsidR="006601DF" w:rsidRPr="001B0C8C" w:rsidRDefault="006601DF">
            <w:pPr>
              <w:spacing w:after="0" w:line="240" w:lineRule="auto"/>
              <w:jc w:val="center"/>
              <w:rPr>
                <w:rFonts w:eastAsia="Times New Roman" w:cs="Times New Roman"/>
                <w:b/>
                <w:bCs/>
                <w:sz w:val="20"/>
                <w:szCs w:val="20"/>
              </w:rPr>
            </w:pPr>
            <w:r w:rsidRPr="001B0C8C">
              <w:rPr>
                <w:rFonts w:eastAsia="Times New Roman" w:cs="Times New Roman"/>
                <w:b/>
                <w:bCs/>
                <w:sz w:val="20"/>
                <w:szCs w:val="20"/>
              </w:rPr>
              <w:t>Districts sanitaire</w:t>
            </w:r>
          </w:p>
        </w:tc>
        <w:tc>
          <w:tcPr>
            <w:tcW w:w="1240" w:type="dxa"/>
            <w:vMerge w:val="restart"/>
            <w:tcBorders>
              <w:top w:val="single" w:sz="4" w:space="0" w:color="auto"/>
              <w:left w:val="nil"/>
              <w:bottom w:val="single" w:sz="4" w:space="0" w:color="000000"/>
              <w:right w:val="nil"/>
            </w:tcBorders>
            <w:shd w:val="clear" w:color="auto" w:fill="auto"/>
            <w:vAlign w:val="center"/>
            <w:hideMark/>
          </w:tcPr>
          <w:p w14:paraId="14299FFE" w14:textId="77777777" w:rsidR="006601DF" w:rsidRPr="001B0C8C" w:rsidRDefault="006601DF">
            <w:pPr>
              <w:spacing w:after="0" w:line="240" w:lineRule="auto"/>
              <w:jc w:val="center"/>
              <w:rPr>
                <w:rFonts w:eastAsia="Times New Roman" w:cs="Times New Roman"/>
                <w:b/>
                <w:bCs/>
                <w:sz w:val="20"/>
                <w:szCs w:val="20"/>
              </w:rPr>
            </w:pPr>
            <w:r w:rsidRPr="001B0C8C">
              <w:rPr>
                <w:rFonts w:eastAsia="Times New Roman" w:cs="Times New Roman"/>
                <w:b/>
                <w:bCs/>
                <w:sz w:val="20"/>
                <w:szCs w:val="20"/>
              </w:rPr>
              <w:t>Total</w:t>
            </w:r>
          </w:p>
        </w:tc>
      </w:tr>
      <w:tr w:rsidR="006601DF" w:rsidRPr="001B0C8C" w14:paraId="2BAEE7B3" w14:textId="77777777">
        <w:trPr>
          <w:trHeight w:val="299"/>
          <w:jc w:val="center"/>
        </w:trPr>
        <w:tc>
          <w:tcPr>
            <w:tcW w:w="3246" w:type="dxa"/>
            <w:vMerge/>
            <w:tcBorders>
              <w:top w:val="single" w:sz="4" w:space="0" w:color="auto"/>
              <w:left w:val="nil"/>
              <w:bottom w:val="single" w:sz="4" w:space="0" w:color="000000"/>
              <w:right w:val="nil"/>
            </w:tcBorders>
            <w:vAlign w:val="center"/>
            <w:hideMark/>
          </w:tcPr>
          <w:p w14:paraId="383267AD" w14:textId="77777777" w:rsidR="006601DF" w:rsidRPr="001B0C8C" w:rsidRDefault="006601DF">
            <w:pPr>
              <w:spacing w:after="0" w:line="240" w:lineRule="auto"/>
              <w:rPr>
                <w:rFonts w:eastAsia="Times New Roman" w:cs="Times New Roman"/>
                <w:b/>
                <w:bCs/>
                <w:sz w:val="20"/>
                <w:szCs w:val="20"/>
              </w:rPr>
            </w:pPr>
          </w:p>
        </w:tc>
        <w:tc>
          <w:tcPr>
            <w:tcW w:w="1240" w:type="dxa"/>
            <w:tcBorders>
              <w:top w:val="single" w:sz="4" w:space="0" w:color="auto"/>
              <w:left w:val="nil"/>
              <w:bottom w:val="single" w:sz="4" w:space="0" w:color="auto"/>
              <w:right w:val="nil"/>
            </w:tcBorders>
            <w:shd w:val="clear" w:color="auto" w:fill="auto"/>
            <w:vAlign w:val="center"/>
            <w:hideMark/>
          </w:tcPr>
          <w:p w14:paraId="00C03C7B" w14:textId="77777777" w:rsidR="006601DF" w:rsidRPr="001B0C8C" w:rsidRDefault="006601DF">
            <w:pPr>
              <w:spacing w:after="0" w:line="240" w:lineRule="auto"/>
              <w:jc w:val="center"/>
              <w:rPr>
                <w:rFonts w:eastAsia="Times New Roman" w:cs="Times New Roman"/>
                <w:b/>
                <w:bCs/>
                <w:sz w:val="20"/>
                <w:szCs w:val="20"/>
              </w:rPr>
            </w:pPr>
            <w:r w:rsidRPr="001B0C8C">
              <w:rPr>
                <w:rFonts w:eastAsia="Times New Roman" w:cs="Times New Roman"/>
                <w:b/>
                <w:bCs/>
                <w:sz w:val="20"/>
                <w:szCs w:val="20"/>
              </w:rPr>
              <w:t>Baroueli</w:t>
            </w:r>
          </w:p>
        </w:tc>
        <w:tc>
          <w:tcPr>
            <w:tcW w:w="1240" w:type="dxa"/>
            <w:tcBorders>
              <w:top w:val="single" w:sz="4" w:space="0" w:color="auto"/>
              <w:left w:val="nil"/>
              <w:bottom w:val="single" w:sz="4" w:space="0" w:color="auto"/>
              <w:right w:val="nil"/>
            </w:tcBorders>
            <w:shd w:val="clear" w:color="auto" w:fill="auto"/>
            <w:vAlign w:val="center"/>
            <w:hideMark/>
          </w:tcPr>
          <w:p w14:paraId="69DCEBFC" w14:textId="77777777" w:rsidR="006601DF" w:rsidRPr="001B0C8C" w:rsidRDefault="006601DF">
            <w:pPr>
              <w:spacing w:after="0" w:line="240" w:lineRule="auto"/>
              <w:jc w:val="center"/>
              <w:rPr>
                <w:rFonts w:eastAsia="Times New Roman" w:cs="Times New Roman"/>
                <w:b/>
                <w:bCs/>
                <w:sz w:val="20"/>
                <w:szCs w:val="20"/>
              </w:rPr>
            </w:pPr>
            <w:r w:rsidRPr="001B0C8C">
              <w:rPr>
                <w:rFonts w:eastAsia="Times New Roman" w:cs="Times New Roman"/>
                <w:b/>
                <w:bCs/>
                <w:sz w:val="20"/>
                <w:szCs w:val="20"/>
              </w:rPr>
              <w:t>Commune I</w:t>
            </w:r>
          </w:p>
        </w:tc>
        <w:tc>
          <w:tcPr>
            <w:tcW w:w="1240" w:type="dxa"/>
            <w:tcBorders>
              <w:top w:val="single" w:sz="4" w:space="0" w:color="auto"/>
              <w:left w:val="nil"/>
              <w:bottom w:val="single" w:sz="4" w:space="0" w:color="auto"/>
              <w:right w:val="nil"/>
            </w:tcBorders>
            <w:shd w:val="clear" w:color="auto" w:fill="auto"/>
            <w:vAlign w:val="center"/>
            <w:hideMark/>
          </w:tcPr>
          <w:p w14:paraId="5B561051" w14:textId="77777777" w:rsidR="006601DF" w:rsidRPr="001B0C8C" w:rsidRDefault="006601DF">
            <w:pPr>
              <w:spacing w:after="0" w:line="240" w:lineRule="auto"/>
              <w:jc w:val="center"/>
              <w:rPr>
                <w:rFonts w:eastAsia="Times New Roman" w:cs="Times New Roman"/>
                <w:b/>
                <w:bCs/>
                <w:sz w:val="20"/>
                <w:szCs w:val="20"/>
              </w:rPr>
            </w:pPr>
            <w:r w:rsidRPr="001B0C8C">
              <w:rPr>
                <w:rFonts w:eastAsia="Times New Roman" w:cs="Times New Roman"/>
                <w:b/>
                <w:bCs/>
                <w:sz w:val="20"/>
                <w:szCs w:val="20"/>
              </w:rPr>
              <w:t>Kolokani</w:t>
            </w:r>
          </w:p>
        </w:tc>
        <w:tc>
          <w:tcPr>
            <w:tcW w:w="1240" w:type="dxa"/>
            <w:tcBorders>
              <w:top w:val="single" w:sz="4" w:space="0" w:color="auto"/>
              <w:left w:val="nil"/>
              <w:bottom w:val="single" w:sz="4" w:space="0" w:color="auto"/>
              <w:right w:val="nil"/>
            </w:tcBorders>
            <w:shd w:val="clear" w:color="auto" w:fill="auto"/>
            <w:vAlign w:val="center"/>
            <w:hideMark/>
          </w:tcPr>
          <w:p w14:paraId="0FBCDCB4" w14:textId="77777777" w:rsidR="006601DF" w:rsidRPr="001B0C8C" w:rsidRDefault="006601DF">
            <w:pPr>
              <w:spacing w:after="0" w:line="240" w:lineRule="auto"/>
              <w:jc w:val="center"/>
              <w:rPr>
                <w:rFonts w:eastAsia="Times New Roman" w:cs="Times New Roman"/>
                <w:b/>
                <w:bCs/>
                <w:sz w:val="20"/>
                <w:szCs w:val="20"/>
              </w:rPr>
            </w:pPr>
            <w:r w:rsidRPr="001B0C8C">
              <w:rPr>
                <w:rFonts w:eastAsia="Times New Roman" w:cs="Times New Roman"/>
                <w:b/>
                <w:bCs/>
                <w:sz w:val="20"/>
                <w:szCs w:val="20"/>
              </w:rPr>
              <w:t>Mopti</w:t>
            </w:r>
          </w:p>
        </w:tc>
        <w:tc>
          <w:tcPr>
            <w:tcW w:w="1243" w:type="dxa"/>
            <w:tcBorders>
              <w:top w:val="single" w:sz="4" w:space="0" w:color="auto"/>
              <w:left w:val="nil"/>
              <w:bottom w:val="single" w:sz="4" w:space="0" w:color="auto"/>
              <w:right w:val="nil"/>
            </w:tcBorders>
            <w:shd w:val="clear" w:color="auto" w:fill="auto"/>
            <w:vAlign w:val="center"/>
            <w:hideMark/>
          </w:tcPr>
          <w:p w14:paraId="5B6BA0BC" w14:textId="77777777" w:rsidR="006601DF" w:rsidRPr="001B0C8C" w:rsidRDefault="006601DF">
            <w:pPr>
              <w:spacing w:after="0" w:line="240" w:lineRule="auto"/>
              <w:jc w:val="center"/>
              <w:rPr>
                <w:rFonts w:eastAsia="Times New Roman" w:cs="Times New Roman"/>
                <w:b/>
                <w:bCs/>
                <w:sz w:val="20"/>
                <w:szCs w:val="20"/>
              </w:rPr>
            </w:pPr>
            <w:r w:rsidRPr="001B0C8C">
              <w:rPr>
                <w:rFonts w:eastAsia="Times New Roman" w:cs="Times New Roman"/>
                <w:b/>
                <w:bCs/>
                <w:sz w:val="20"/>
                <w:szCs w:val="20"/>
              </w:rPr>
              <w:t>Sikasso</w:t>
            </w:r>
          </w:p>
        </w:tc>
        <w:tc>
          <w:tcPr>
            <w:tcW w:w="1240" w:type="dxa"/>
            <w:vMerge/>
            <w:tcBorders>
              <w:top w:val="single" w:sz="4" w:space="0" w:color="auto"/>
              <w:left w:val="nil"/>
              <w:bottom w:val="single" w:sz="4" w:space="0" w:color="000000"/>
              <w:right w:val="nil"/>
            </w:tcBorders>
            <w:vAlign w:val="center"/>
            <w:hideMark/>
          </w:tcPr>
          <w:p w14:paraId="4B0220BE" w14:textId="77777777" w:rsidR="006601DF" w:rsidRPr="001B0C8C" w:rsidRDefault="006601DF">
            <w:pPr>
              <w:spacing w:after="0" w:line="240" w:lineRule="auto"/>
              <w:jc w:val="center"/>
              <w:rPr>
                <w:rFonts w:eastAsia="Times New Roman" w:cs="Times New Roman"/>
                <w:b/>
                <w:bCs/>
                <w:sz w:val="20"/>
                <w:szCs w:val="20"/>
              </w:rPr>
            </w:pPr>
          </w:p>
        </w:tc>
      </w:tr>
      <w:tr w:rsidR="006601DF" w:rsidRPr="001B0C8C" w14:paraId="0E57D9F2" w14:textId="77777777">
        <w:trPr>
          <w:trHeight w:val="310"/>
          <w:jc w:val="center"/>
        </w:trPr>
        <w:tc>
          <w:tcPr>
            <w:tcW w:w="3246" w:type="dxa"/>
            <w:tcBorders>
              <w:top w:val="nil"/>
              <w:left w:val="nil"/>
              <w:bottom w:val="nil"/>
              <w:right w:val="nil"/>
            </w:tcBorders>
            <w:shd w:val="clear" w:color="auto" w:fill="auto"/>
            <w:hideMark/>
          </w:tcPr>
          <w:p w14:paraId="6FFB8D39" w14:textId="77777777" w:rsidR="006601DF" w:rsidRPr="001B0C8C" w:rsidRDefault="006601DF">
            <w:pPr>
              <w:spacing w:after="0" w:line="240" w:lineRule="auto"/>
              <w:rPr>
                <w:rFonts w:eastAsia="Times New Roman" w:cs="Times New Roman"/>
                <w:sz w:val="20"/>
                <w:szCs w:val="20"/>
              </w:rPr>
            </w:pPr>
            <w:r w:rsidRPr="001B0C8C">
              <w:rPr>
                <w:rFonts w:eastAsia="Times New Roman" w:cs="Times New Roman"/>
                <w:sz w:val="20"/>
                <w:szCs w:val="20"/>
              </w:rPr>
              <w:t>Identification de chaque patient ID</w:t>
            </w:r>
          </w:p>
        </w:tc>
        <w:tc>
          <w:tcPr>
            <w:tcW w:w="1240" w:type="dxa"/>
            <w:tcBorders>
              <w:top w:val="nil"/>
              <w:left w:val="nil"/>
              <w:bottom w:val="nil"/>
              <w:right w:val="nil"/>
            </w:tcBorders>
            <w:shd w:val="clear" w:color="auto" w:fill="auto"/>
            <w:noWrap/>
            <w:vAlign w:val="center"/>
            <w:hideMark/>
          </w:tcPr>
          <w:p w14:paraId="2065C3B0"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40.0%</w:t>
            </w:r>
          </w:p>
        </w:tc>
        <w:tc>
          <w:tcPr>
            <w:tcW w:w="1240" w:type="dxa"/>
            <w:tcBorders>
              <w:top w:val="nil"/>
              <w:left w:val="nil"/>
              <w:bottom w:val="nil"/>
              <w:right w:val="nil"/>
            </w:tcBorders>
            <w:shd w:val="clear" w:color="auto" w:fill="auto"/>
            <w:noWrap/>
            <w:vAlign w:val="center"/>
            <w:hideMark/>
          </w:tcPr>
          <w:p w14:paraId="7B10F3B3"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13.3%</w:t>
            </w:r>
          </w:p>
        </w:tc>
        <w:tc>
          <w:tcPr>
            <w:tcW w:w="1240" w:type="dxa"/>
            <w:tcBorders>
              <w:top w:val="nil"/>
              <w:left w:val="nil"/>
              <w:bottom w:val="nil"/>
              <w:right w:val="nil"/>
            </w:tcBorders>
            <w:shd w:val="clear" w:color="auto" w:fill="auto"/>
            <w:noWrap/>
            <w:vAlign w:val="center"/>
            <w:hideMark/>
          </w:tcPr>
          <w:p w14:paraId="54622624"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40.0%</w:t>
            </w:r>
          </w:p>
        </w:tc>
        <w:tc>
          <w:tcPr>
            <w:tcW w:w="1240" w:type="dxa"/>
            <w:tcBorders>
              <w:top w:val="nil"/>
              <w:left w:val="nil"/>
              <w:bottom w:val="nil"/>
              <w:right w:val="nil"/>
            </w:tcBorders>
            <w:shd w:val="clear" w:color="auto" w:fill="auto"/>
            <w:noWrap/>
            <w:vAlign w:val="center"/>
            <w:hideMark/>
          </w:tcPr>
          <w:p w14:paraId="545E26B1"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25.0%</w:t>
            </w:r>
          </w:p>
        </w:tc>
        <w:tc>
          <w:tcPr>
            <w:tcW w:w="1243" w:type="dxa"/>
            <w:tcBorders>
              <w:top w:val="nil"/>
              <w:left w:val="nil"/>
              <w:bottom w:val="nil"/>
              <w:right w:val="nil"/>
            </w:tcBorders>
            <w:shd w:val="clear" w:color="auto" w:fill="auto"/>
            <w:noWrap/>
            <w:vAlign w:val="center"/>
            <w:hideMark/>
          </w:tcPr>
          <w:p w14:paraId="3AFF388E"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17.6%</w:t>
            </w:r>
          </w:p>
        </w:tc>
        <w:tc>
          <w:tcPr>
            <w:tcW w:w="1240" w:type="dxa"/>
            <w:tcBorders>
              <w:top w:val="nil"/>
              <w:left w:val="nil"/>
              <w:bottom w:val="nil"/>
              <w:right w:val="nil"/>
            </w:tcBorders>
            <w:shd w:val="clear" w:color="auto" w:fill="auto"/>
            <w:noWrap/>
            <w:vAlign w:val="center"/>
            <w:hideMark/>
          </w:tcPr>
          <w:p w14:paraId="6C297AC5"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28.3%</w:t>
            </w:r>
          </w:p>
        </w:tc>
      </w:tr>
      <w:tr w:rsidR="006601DF" w:rsidRPr="001B0C8C" w14:paraId="325AB788" w14:textId="77777777">
        <w:trPr>
          <w:trHeight w:val="299"/>
          <w:jc w:val="center"/>
        </w:trPr>
        <w:tc>
          <w:tcPr>
            <w:tcW w:w="3246" w:type="dxa"/>
            <w:tcBorders>
              <w:top w:val="nil"/>
              <w:left w:val="nil"/>
              <w:bottom w:val="nil"/>
              <w:right w:val="nil"/>
            </w:tcBorders>
            <w:shd w:val="clear" w:color="auto" w:fill="auto"/>
            <w:hideMark/>
          </w:tcPr>
          <w:p w14:paraId="5B50CE7D" w14:textId="77777777" w:rsidR="006601DF" w:rsidRPr="001B0C8C" w:rsidRDefault="006601DF">
            <w:pPr>
              <w:spacing w:after="0" w:line="240" w:lineRule="auto"/>
              <w:rPr>
                <w:rFonts w:eastAsia="Times New Roman" w:cs="Times New Roman"/>
                <w:sz w:val="20"/>
                <w:szCs w:val="20"/>
              </w:rPr>
            </w:pPr>
            <w:r w:rsidRPr="001B0C8C">
              <w:rPr>
                <w:rFonts w:eastAsia="Times New Roman" w:cs="Times New Roman"/>
                <w:sz w:val="20"/>
                <w:szCs w:val="20"/>
              </w:rPr>
              <w:t>Disponibilité du personnel</w:t>
            </w:r>
          </w:p>
        </w:tc>
        <w:tc>
          <w:tcPr>
            <w:tcW w:w="1240" w:type="dxa"/>
            <w:tcBorders>
              <w:top w:val="nil"/>
              <w:left w:val="nil"/>
              <w:bottom w:val="nil"/>
              <w:right w:val="nil"/>
            </w:tcBorders>
            <w:shd w:val="clear" w:color="auto" w:fill="auto"/>
            <w:noWrap/>
            <w:vAlign w:val="center"/>
            <w:hideMark/>
          </w:tcPr>
          <w:p w14:paraId="460E6661"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30.0%</w:t>
            </w:r>
          </w:p>
        </w:tc>
        <w:tc>
          <w:tcPr>
            <w:tcW w:w="1240" w:type="dxa"/>
            <w:tcBorders>
              <w:top w:val="nil"/>
              <w:left w:val="nil"/>
              <w:bottom w:val="nil"/>
              <w:right w:val="nil"/>
            </w:tcBorders>
            <w:shd w:val="clear" w:color="auto" w:fill="auto"/>
            <w:noWrap/>
            <w:vAlign w:val="center"/>
            <w:hideMark/>
          </w:tcPr>
          <w:p w14:paraId="317A7054"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0.0%</w:t>
            </w:r>
          </w:p>
        </w:tc>
        <w:tc>
          <w:tcPr>
            <w:tcW w:w="1240" w:type="dxa"/>
            <w:tcBorders>
              <w:top w:val="nil"/>
              <w:left w:val="nil"/>
              <w:bottom w:val="nil"/>
              <w:right w:val="nil"/>
            </w:tcBorders>
            <w:shd w:val="clear" w:color="auto" w:fill="auto"/>
            <w:noWrap/>
            <w:vAlign w:val="center"/>
            <w:hideMark/>
          </w:tcPr>
          <w:p w14:paraId="41341F3B"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10.0%</w:t>
            </w:r>
          </w:p>
        </w:tc>
        <w:tc>
          <w:tcPr>
            <w:tcW w:w="1240" w:type="dxa"/>
            <w:tcBorders>
              <w:top w:val="nil"/>
              <w:left w:val="nil"/>
              <w:bottom w:val="nil"/>
              <w:right w:val="nil"/>
            </w:tcBorders>
            <w:shd w:val="clear" w:color="auto" w:fill="auto"/>
            <w:noWrap/>
            <w:vAlign w:val="center"/>
            <w:hideMark/>
          </w:tcPr>
          <w:p w14:paraId="079EF6AD"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10.0%</w:t>
            </w:r>
          </w:p>
        </w:tc>
        <w:tc>
          <w:tcPr>
            <w:tcW w:w="1243" w:type="dxa"/>
            <w:tcBorders>
              <w:top w:val="nil"/>
              <w:left w:val="nil"/>
              <w:bottom w:val="nil"/>
              <w:right w:val="nil"/>
            </w:tcBorders>
            <w:shd w:val="clear" w:color="auto" w:fill="auto"/>
            <w:noWrap/>
            <w:vAlign w:val="center"/>
            <w:hideMark/>
          </w:tcPr>
          <w:p w14:paraId="7869EEF6"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11.8%</w:t>
            </w:r>
          </w:p>
        </w:tc>
        <w:tc>
          <w:tcPr>
            <w:tcW w:w="1240" w:type="dxa"/>
            <w:tcBorders>
              <w:top w:val="nil"/>
              <w:left w:val="nil"/>
              <w:bottom w:val="nil"/>
              <w:right w:val="nil"/>
            </w:tcBorders>
            <w:shd w:val="clear" w:color="auto" w:fill="auto"/>
            <w:noWrap/>
            <w:vAlign w:val="center"/>
            <w:hideMark/>
          </w:tcPr>
          <w:p w14:paraId="13014257"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13.0%</w:t>
            </w:r>
          </w:p>
        </w:tc>
      </w:tr>
      <w:tr w:rsidR="006601DF" w:rsidRPr="001B0C8C" w14:paraId="744DB227" w14:textId="77777777">
        <w:trPr>
          <w:trHeight w:val="299"/>
          <w:jc w:val="center"/>
        </w:trPr>
        <w:tc>
          <w:tcPr>
            <w:tcW w:w="3246" w:type="dxa"/>
            <w:tcBorders>
              <w:top w:val="nil"/>
              <w:left w:val="nil"/>
              <w:bottom w:val="nil"/>
              <w:right w:val="nil"/>
            </w:tcBorders>
            <w:shd w:val="clear" w:color="auto" w:fill="auto"/>
            <w:hideMark/>
          </w:tcPr>
          <w:p w14:paraId="5D3FB186" w14:textId="77777777" w:rsidR="006601DF" w:rsidRPr="001B0C8C" w:rsidRDefault="006601DF">
            <w:pPr>
              <w:spacing w:after="0" w:line="240" w:lineRule="auto"/>
              <w:rPr>
                <w:rFonts w:eastAsia="Times New Roman" w:cs="Times New Roman"/>
                <w:sz w:val="20"/>
                <w:szCs w:val="20"/>
              </w:rPr>
            </w:pPr>
            <w:r w:rsidRPr="001B0C8C">
              <w:rPr>
                <w:rFonts w:eastAsia="Times New Roman" w:cs="Times New Roman"/>
                <w:sz w:val="20"/>
                <w:szCs w:val="20"/>
              </w:rPr>
              <w:t>Respect de la confidentialité</w:t>
            </w:r>
          </w:p>
        </w:tc>
        <w:tc>
          <w:tcPr>
            <w:tcW w:w="1240" w:type="dxa"/>
            <w:tcBorders>
              <w:top w:val="nil"/>
              <w:left w:val="nil"/>
              <w:bottom w:val="nil"/>
              <w:right w:val="nil"/>
            </w:tcBorders>
            <w:shd w:val="clear" w:color="auto" w:fill="auto"/>
            <w:noWrap/>
            <w:vAlign w:val="center"/>
            <w:hideMark/>
          </w:tcPr>
          <w:p w14:paraId="6F8A48B4"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0.0%</w:t>
            </w:r>
          </w:p>
        </w:tc>
        <w:tc>
          <w:tcPr>
            <w:tcW w:w="1240" w:type="dxa"/>
            <w:tcBorders>
              <w:top w:val="nil"/>
              <w:left w:val="nil"/>
              <w:bottom w:val="nil"/>
              <w:right w:val="nil"/>
            </w:tcBorders>
            <w:shd w:val="clear" w:color="auto" w:fill="auto"/>
            <w:noWrap/>
            <w:vAlign w:val="center"/>
            <w:hideMark/>
          </w:tcPr>
          <w:p w14:paraId="2714183B"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6.7%</w:t>
            </w:r>
          </w:p>
        </w:tc>
        <w:tc>
          <w:tcPr>
            <w:tcW w:w="1240" w:type="dxa"/>
            <w:tcBorders>
              <w:top w:val="nil"/>
              <w:left w:val="nil"/>
              <w:bottom w:val="nil"/>
              <w:right w:val="nil"/>
            </w:tcBorders>
            <w:shd w:val="clear" w:color="auto" w:fill="auto"/>
            <w:noWrap/>
            <w:vAlign w:val="center"/>
            <w:hideMark/>
          </w:tcPr>
          <w:p w14:paraId="48F24635"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0.0%</w:t>
            </w:r>
          </w:p>
        </w:tc>
        <w:tc>
          <w:tcPr>
            <w:tcW w:w="1240" w:type="dxa"/>
            <w:tcBorders>
              <w:top w:val="nil"/>
              <w:left w:val="nil"/>
              <w:bottom w:val="nil"/>
              <w:right w:val="nil"/>
            </w:tcBorders>
            <w:shd w:val="clear" w:color="auto" w:fill="auto"/>
            <w:noWrap/>
            <w:vAlign w:val="center"/>
            <w:hideMark/>
          </w:tcPr>
          <w:p w14:paraId="117C30A1"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30.0%</w:t>
            </w:r>
          </w:p>
        </w:tc>
        <w:tc>
          <w:tcPr>
            <w:tcW w:w="1243" w:type="dxa"/>
            <w:tcBorders>
              <w:top w:val="nil"/>
              <w:left w:val="nil"/>
              <w:bottom w:val="nil"/>
              <w:right w:val="nil"/>
            </w:tcBorders>
            <w:shd w:val="clear" w:color="auto" w:fill="auto"/>
            <w:noWrap/>
            <w:vAlign w:val="center"/>
            <w:hideMark/>
          </w:tcPr>
          <w:p w14:paraId="64624E01"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23.5%</w:t>
            </w:r>
          </w:p>
        </w:tc>
        <w:tc>
          <w:tcPr>
            <w:tcW w:w="1240" w:type="dxa"/>
            <w:tcBorders>
              <w:top w:val="nil"/>
              <w:left w:val="nil"/>
              <w:bottom w:val="nil"/>
              <w:right w:val="nil"/>
            </w:tcBorders>
            <w:shd w:val="clear" w:color="auto" w:fill="auto"/>
            <w:noWrap/>
            <w:vAlign w:val="center"/>
            <w:hideMark/>
          </w:tcPr>
          <w:p w14:paraId="2A575B13"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12.0%</w:t>
            </w:r>
          </w:p>
        </w:tc>
      </w:tr>
      <w:tr w:rsidR="006601DF" w:rsidRPr="001B0C8C" w14:paraId="3626B747" w14:textId="77777777">
        <w:trPr>
          <w:trHeight w:val="299"/>
          <w:jc w:val="center"/>
        </w:trPr>
        <w:tc>
          <w:tcPr>
            <w:tcW w:w="3246" w:type="dxa"/>
            <w:tcBorders>
              <w:top w:val="nil"/>
              <w:left w:val="nil"/>
              <w:bottom w:val="nil"/>
              <w:right w:val="nil"/>
            </w:tcBorders>
            <w:shd w:val="clear" w:color="auto" w:fill="auto"/>
            <w:hideMark/>
          </w:tcPr>
          <w:p w14:paraId="63B88298" w14:textId="77777777" w:rsidR="006601DF" w:rsidRPr="001B0C8C" w:rsidRDefault="006601DF">
            <w:pPr>
              <w:spacing w:after="0" w:line="240" w:lineRule="auto"/>
              <w:rPr>
                <w:rFonts w:eastAsia="Times New Roman" w:cs="Times New Roman"/>
                <w:sz w:val="20"/>
                <w:szCs w:val="20"/>
              </w:rPr>
            </w:pPr>
            <w:r w:rsidRPr="001B0C8C">
              <w:rPr>
                <w:rFonts w:eastAsia="Times New Roman" w:cs="Times New Roman"/>
                <w:sz w:val="20"/>
                <w:szCs w:val="20"/>
              </w:rPr>
              <w:t>Temps d’attente et Prise en charge rapide</w:t>
            </w:r>
          </w:p>
        </w:tc>
        <w:tc>
          <w:tcPr>
            <w:tcW w:w="1240" w:type="dxa"/>
            <w:tcBorders>
              <w:top w:val="nil"/>
              <w:left w:val="nil"/>
              <w:bottom w:val="nil"/>
              <w:right w:val="nil"/>
            </w:tcBorders>
            <w:shd w:val="clear" w:color="auto" w:fill="auto"/>
            <w:noWrap/>
            <w:vAlign w:val="center"/>
            <w:hideMark/>
          </w:tcPr>
          <w:p w14:paraId="3876E7F2"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0.0%</w:t>
            </w:r>
          </w:p>
        </w:tc>
        <w:tc>
          <w:tcPr>
            <w:tcW w:w="1240" w:type="dxa"/>
            <w:tcBorders>
              <w:top w:val="nil"/>
              <w:left w:val="nil"/>
              <w:bottom w:val="nil"/>
              <w:right w:val="nil"/>
            </w:tcBorders>
            <w:shd w:val="clear" w:color="auto" w:fill="auto"/>
            <w:noWrap/>
            <w:vAlign w:val="center"/>
            <w:hideMark/>
          </w:tcPr>
          <w:p w14:paraId="44AD09E1"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33.3%</w:t>
            </w:r>
          </w:p>
        </w:tc>
        <w:tc>
          <w:tcPr>
            <w:tcW w:w="1240" w:type="dxa"/>
            <w:tcBorders>
              <w:top w:val="nil"/>
              <w:left w:val="nil"/>
              <w:bottom w:val="nil"/>
              <w:right w:val="nil"/>
            </w:tcBorders>
            <w:shd w:val="clear" w:color="auto" w:fill="auto"/>
            <w:noWrap/>
            <w:vAlign w:val="center"/>
            <w:hideMark/>
          </w:tcPr>
          <w:p w14:paraId="3D60C3D9"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20.0%</w:t>
            </w:r>
          </w:p>
        </w:tc>
        <w:tc>
          <w:tcPr>
            <w:tcW w:w="1240" w:type="dxa"/>
            <w:tcBorders>
              <w:top w:val="nil"/>
              <w:left w:val="nil"/>
              <w:bottom w:val="nil"/>
              <w:right w:val="nil"/>
            </w:tcBorders>
            <w:shd w:val="clear" w:color="auto" w:fill="auto"/>
            <w:noWrap/>
            <w:vAlign w:val="center"/>
            <w:hideMark/>
          </w:tcPr>
          <w:p w14:paraId="44461DC5"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5.0%</w:t>
            </w:r>
          </w:p>
        </w:tc>
        <w:tc>
          <w:tcPr>
            <w:tcW w:w="1243" w:type="dxa"/>
            <w:tcBorders>
              <w:top w:val="nil"/>
              <w:left w:val="nil"/>
              <w:bottom w:val="nil"/>
              <w:right w:val="nil"/>
            </w:tcBorders>
            <w:shd w:val="clear" w:color="auto" w:fill="auto"/>
            <w:noWrap/>
            <w:vAlign w:val="center"/>
            <w:hideMark/>
          </w:tcPr>
          <w:p w14:paraId="50F0E269"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5.9%</w:t>
            </w:r>
          </w:p>
        </w:tc>
        <w:tc>
          <w:tcPr>
            <w:tcW w:w="1240" w:type="dxa"/>
            <w:tcBorders>
              <w:top w:val="nil"/>
              <w:left w:val="nil"/>
              <w:bottom w:val="nil"/>
              <w:right w:val="nil"/>
            </w:tcBorders>
            <w:shd w:val="clear" w:color="auto" w:fill="auto"/>
            <w:noWrap/>
            <w:vAlign w:val="center"/>
            <w:hideMark/>
          </w:tcPr>
          <w:p w14:paraId="442AB9CD"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12.0%</w:t>
            </w:r>
          </w:p>
        </w:tc>
      </w:tr>
      <w:tr w:rsidR="006601DF" w:rsidRPr="001B0C8C" w14:paraId="43543F18" w14:textId="77777777">
        <w:trPr>
          <w:trHeight w:val="299"/>
          <w:jc w:val="center"/>
        </w:trPr>
        <w:tc>
          <w:tcPr>
            <w:tcW w:w="3246" w:type="dxa"/>
            <w:tcBorders>
              <w:top w:val="nil"/>
              <w:left w:val="nil"/>
              <w:bottom w:val="nil"/>
              <w:right w:val="nil"/>
            </w:tcBorders>
            <w:shd w:val="clear" w:color="auto" w:fill="auto"/>
            <w:hideMark/>
          </w:tcPr>
          <w:p w14:paraId="0651F56A" w14:textId="77777777" w:rsidR="006601DF" w:rsidRPr="001B0C8C" w:rsidRDefault="006601DF">
            <w:pPr>
              <w:spacing w:after="0" w:line="240" w:lineRule="auto"/>
              <w:rPr>
                <w:rFonts w:eastAsia="Times New Roman" w:cs="Times New Roman"/>
                <w:sz w:val="20"/>
                <w:szCs w:val="20"/>
              </w:rPr>
            </w:pPr>
            <w:r w:rsidRPr="001B0C8C">
              <w:rPr>
                <w:rFonts w:eastAsia="Times New Roman" w:cs="Times New Roman"/>
                <w:sz w:val="20"/>
                <w:szCs w:val="20"/>
              </w:rPr>
              <w:t>Mode de transmission des résultats</w:t>
            </w:r>
          </w:p>
        </w:tc>
        <w:tc>
          <w:tcPr>
            <w:tcW w:w="1240" w:type="dxa"/>
            <w:tcBorders>
              <w:top w:val="nil"/>
              <w:left w:val="nil"/>
              <w:bottom w:val="nil"/>
              <w:right w:val="nil"/>
            </w:tcBorders>
            <w:shd w:val="clear" w:color="auto" w:fill="auto"/>
            <w:noWrap/>
            <w:vAlign w:val="center"/>
            <w:hideMark/>
          </w:tcPr>
          <w:p w14:paraId="11409616"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0.0%</w:t>
            </w:r>
          </w:p>
        </w:tc>
        <w:tc>
          <w:tcPr>
            <w:tcW w:w="1240" w:type="dxa"/>
            <w:tcBorders>
              <w:top w:val="nil"/>
              <w:left w:val="nil"/>
              <w:bottom w:val="nil"/>
              <w:right w:val="nil"/>
            </w:tcBorders>
            <w:shd w:val="clear" w:color="auto" w:fill="auto"/>
            <w:noWrap/>
            <w:vAlign w:val="center"/>
            <w:hideMark/>
          </w:tcPr>
          <w:p w14:paraId="75CA94C5"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13.3%</w:t>
            </w:r>
          </w:p>
        </w:tc>
        <w:tc>
          <w:tcPr>
            <w:tcW w:w="1240" w:type="dxa"/>
            <w:tcBorders>
              <w:top w:val="nil"/>
              <w:left w:val="nil"/>
              <w:bottom w:val="nil"/>
              <w:right w:val="nil"/>
            </w:tcBorders>
            <w:shd w:val="clear" w:color="auto" w:fill="auto"/>
            <w:noWrap/>
            <w:vAlign w:val="center"/>
            <w:hideMark/>
          </w:tcPr>
          <w:p w14:paraId="77BA2E0B"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15.0%</w:t>
            </w:r>
          </w:p>
        </w:tc>
        <w:tc>
          <w:tcPr>
            <w:tcW w:w="1240" w:type="dxa"/>
            <w:tcBorders>
              <w:top w:val="nil"/>
              <w:left w:val="nil"/>
              <w:bottom w:val="nil"/>
              <w:right w:val="nil"/>
            </w:tcBorders>
            <w:shd w:val="clear" w:color="auto" w:fill="auto"/>
            <w:noWrap/>
            <w:vAlign w:val="center"/>
            <w:hideMark/>
          </w:tcPr>
          <w:p w14:paraId="3C854C2A"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5.0%</w:t>
            </w:r>
          </w:p>
        </w:tc>
        <w:tc>
          <w:tcPr>
            <w:tcW w:w="1243" w:type="dxa"/>
            <w:tcBorders>
              <w:top w:val="nil"/>
              <w:left w:val="nil"/>
              <w:bottom w:val="nil"/>
              <w:right w:val="nil"/>
            </w:tcBorders>
            <w:shd w:val="clear" w:color="auto" w:fill="auto"/>
            <w:noWrap/>
            <w:vAlign w:val="center"/>
            <w:hideMark/>
          </w:tcPr>
          <w:p w14:paraId="60C7BDF3"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0.0%</w:t>
            </w:r>
          </w:p>
        </w:tc>
        <w:tc>
          <w:tcPr>
            <w:tcW w:w="1240" w:type="dxa"/>
            <w:tcBorders>
              <w:top w:val="nil"/>
              <w:left w:val="nil"/>
              <w:bottom w:val="nil"/>
              <w:right w:val="nil"/>
            </w:tcBorders>
            <w:shd w:val="clear" w:color="auto" w:fill="auto"/>
            <w:noWrap/>
            <w:vAlign w:val="center"/>
            <w:hideMark/>
          </w:tcPr>
          <w:p w14:paraId="69CEF32F"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6.5%</w:t>
            </w:r>
          </w:p>
        </w:tc>
      </w:tr>
      <w:tr w:rsidR="006601DF" w:rsidRPr="001B0C8C" w14:paraId="1ED4729E" w14:textId="77777777">
        <w:trPr>
          <w:trHeight w:val="299"/>
          <w:jc w:val="center"/>
        </w:trPr>
        <w:tc>
          <w:tcPr>
            <w:tcW w:w="3246" w:type="dxa"/>
            <w:tcBorders>
              <w:top w:val="nil"/>
              <w:left w:val="nil"/>
              <w:bottom w:val="nil"/>
              <w:right w:val="nil"/>
            </w:tcBorders>
            <w:shd w:val="clear" w:color="auto" w:fill="auto"/>
            <w:hideMark/>
          </w:tcPr>
          <w:p w14:paraId="12056093" w14:textId="77777777" w:rsidR="006601DF" w:rsidRPr="001B0C8C" w:rsidRDefault="006601DF">
            <w:pPr>
              <w:spacing w:after="0" w:line="240" w:lineRule="auto"/>
              <w:rPr>
                <w:rFonts w:eastAsia="Times New Roman" w:cs="Times New Roman"/>
                <w:sz w:val="20"/>
                <w:szCs w:val="20"/>
              </w:rPr>
            </w:pPr>
            <w:r w:rsidRPr="001B0C8C">
              <w:rPr>
                <w:rFonts w:eastAsia="Times New Roman" w:cs="Times New Roman"/>
                <w:sz w:val="20"/>
                <w:szCs w:val="20"/>
              </w:rPr>
              <w:t>Délai d’obtention des résultats</w:t>
            </w:r>
          </w:p>
        </w:tc>
        <w:tc>
          <w:tcPr>
            <w:tcW w:w="1240" w:type="dxa"/>
            <w:tcBorders>
              <w:top w:val="nil"/>
              <w:left w:val="nil"/>
              <w:bottom w:val="nil"/>
              <w:right w:val="nil"/>
            </w:tcBorders>
            <w:shd w:val="clear" w:color="auto" w:fill="auto"/>
            <w:noWrap/>
            <w:vAlign w:val="center"/>
            <w:hideMark/>
          </w:tcPr>
          <w:p w14:paraId="7356AD9B"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0.0%</w:t>
            </w:r>
          </w:p>
        </w:tc>
        <w:tc>
          <w:tcPr>
            <w:tcW w:w="1240" w:type="dxa"/>
            <w:tcBorders>
              <w:top w:val="nil"/>
              <w:left w:val="nil"/>
              <w:bottom w:val="nil"/>
              <w:right w:val="nil"/>
            </w:tcBorders>
            <w:shd w:val="clear" w:color="auto" w:fill="auto"/>
            <w:noWrap/>
            <w:vAlign w:val="center"/>
            <w:hideMark/>
          </w:tcPr>
          <w:p w14:paraId="5F4F1B14"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6.7%</w:t>
            </w:r>
          </w:p>
        </w:tc>
        <w:tc>
          <w:tcPr>
            <w:tcW w:w="1240" w:type="dxa"/>
            <w:tcBorders>
              <w:top w:val="nil"/>
              <w:left w:val="nil"/>
              <w:bottom w:val="nil"/>
              <w:right w:val="nil"/>
            </w:tcBorders>
            <w:shd w:val="clear" w:color="auto" w:fill="auto"/>
            <w:noWrap/>
            <w:vAlign w:val="center"/>
            <w:hideMark/>
          </w:tcPr>
          <w:p w14:paraId="78CEAD32"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5.0%</w:t>
            </w:r>
          </w:p>
        </w:tc>
        <w:tc>
          <w:tcPr>
            <w:tcW w:w="1240" w:type="dxa"/>
            <w:tcBorders>
              <w:top w:val="nil"/>
              <w:left w:val="nil"/>
              <w:bottom w:val="nil"/>
              <w:right w:val="nil"/>
            </w:tcBorders>
            <w:shd w:val="clear" w:color="auto" w:fill="auto"/>
            <w:noWrap/>
            <w:vAlign w:val="center"/>
            <w:hideMark/>
          </w:tcPr>
          <w:p w14:paraId="2BD75CB0"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0.0%</w:t>
            </w:r>
          </w:p>
        </w:tc>
        <w:tc>
          <w:tcPr>
            <w:tcW w:w="1243" w:type="dxa"/>
            <w:tcBorders>
              <w:top w:val="nil"/>
              <w:left w:val="nil"/>
              <w:bottom w:val="nil"/>
              <w:right w:val="nil"/>
            </w:tcBorders>
            <w:shd w:val="clear" w:color="auto" w:fill="auto"/>
            <w:noWrap/>
            <w:vAlign w:val="center"/>
            <w:hideMark/>
          </w:tcPr>
          <w:p w14:paraId="000B99CB"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0.0%</w:t>
            </w:r>
          </w:p>
        </w:tc>
        <w:tc>
          <w:tcPr>
            <w:tcW w:w="1240" w:type="dxa"/>
            <w:tcBorders>
              <w:top w:val="nil"/>
              <w:left w:val="nil"/>
              <w:bottom w:val="nil"/>
              <w:right w:val="nil"/>
            </w:tcBorders>
            <w:shd w:val="clear" w:color="auto" w:fill="auto"/>
            <w:noWrap/>
            <w:vAlign w:val="center"/>
            <w:hideMark/>
          </w:tcPr>
          <w:p w14:paraId="5817A9A8"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2.2%</w:t>
            </w:r>
          </w:p>
        </w:tc>
      </w:tr>
      <w:tr w:rsidR="006601DF" w:rsidRPr="001B0C8C" w14:paraId="7BFB947B" w14:textId="77777777">
        <w:trPr>
          <w:trHeight w:val="299"/>
          <w:jc w:val="center"/>
        </w:trPr>
        <w:tc>
          <w:tcPr>
            <w:tcW w:w="3246" w:type="dxa"/>
            <w:tcBorders>
              <w:top w:val="nil"/>
              <w:left w:val="nil"/>
              <w:bottom w:val="single" w:sz="4" w:space="0" w:color="auto"/>
              <w:right w:val="nil"/>
            </w:tcBorders>
            <w:shd w:val="clear" w:color="auto" w:fill="auto"/>
            <w:hideMark/>
          </w:tcPr>
          <w:p w14:paraId="573DDDAE" w14:textId="77777777" w:rsidR="006601DF" w:rsidRPr="001B0C8C" w:rsidRDefault="006601DF">
            <w:pPr>
              <w:spacing w:after="0" w:line="240" w:lineRule="auto"/>
              <w:rPr>
                <w:rFonts w:eastAsia="Times New Roman" w:cs="Times New Roman"/>
                <w:sz w:val="20"/>
                <w:szCs w:val="20"/>
              </w:rPr>
            </w:pPr>
            <w:r w:rsidRPr="001B0C8C">
              <w:rPr>
                <w:rFonts w:eastAsia="Times New Roman" w:cs="Times New Roman"/>
                <w:sz w:val="20"/>
                <w:szCs w:val="20"/>
              </w:rPr>
              <w:t>Autres à préciser</w:t>
            </w:r>
          </w:p>
        </w:tc>
        <w:tc>
          <w:tcPr>
            <w:tcW w:w="1240" w:type="dxa"/>
            <w:tcBorders>
              <w:top w:val="nil"/>
              <w:left w:val="nil"/>
              <w:bottom w:val="single" w:sz="4" w:space="0" w:color="auto"/>
              <w:right w:val="nil"/>
            </w:tcBorders>
            <w:shd w:val="clear" w:color="auto" w:fill="auto"/>
            <w:noWrap/>
            <w:vAlign w:val="center"/>
            <w:hideMark/>
          </w:tcPr>
          <w:p w14:paraId="7B6E4495"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30.0%</w:t>
            </w:r>
          </w:p>
        </w:tc>
        <w:tc>
          <w:tcPr>
            <w:tcW w:w="1240" w:type="dxa"/>
            <w:tcBorders>
              <w:top w:val="nil"/>
              <w:left w:val="nil"/>
              <w:bottom w:val="single" w:sz="4" w:space="0" w:color="auto"/>
              <w:right w:val="nil"/>
            </w:tcBorders>
            <w:shd w:val="clear" w:color="auto" w:fill="auto"/>
            <w:noWrap/>
            <w:vAlign w:val="center"/>
            <w:hideMark/>
          </w:tcPr>
          <w:p w14:paraId="504A094E"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26.7%</w:t>
            </w:r>
          </w:p>
        </w:tc>
        <w:tc>
          <w:tcPr>
            <w:tcW w:w="1240" w:type="dxa"/>
            <w:tcBorders>
              <w:top w:val="nil"/>
              <w:left w:val="nil"/>
              <w:bottom w:val="single" w:sz="4" w:space="0" w:color="auto"/>
              <w:right w:val="nil"/>
            </w:tcBorders>
            <w:shd w:val="clear" w:color="auto" w:fill="auto"/>
            <w:noWrap/>
            <w:vAlign w:val="center"/>
            <w:hideMark/>
          </w:tcPr>
          <w:p w14:paraId="4353D4DF"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10.0%</w:t>
            </w:r>
          </w:p>
        </w:tc>
        <w:tc>
          <w:tcPr>
            <w:tcW w:w="1240" w:type="dxa"/>
            <w:tcBorders>
              <w:top w:val="nil"/>
              <w:left w:val="nil"/>
              <w:bottom w:val="single" w:sz="4" w:space="0" w:color="auto"/>
              <w:right w:val="nil"/>
            </w:tcBorders>
            <w:shd w:val="clear" w:color="auto" w:fill="auto"/>
            <w:noWrap/>
            <w:vAlign w:val="center"/>
            <w:hideMark/>
          </w:tcPr>
          <w:p w14:paraId="021A3932"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25.0%</w:t>
            </w:r>
          </w:p>
        </w:tc>
        <w:tc>
          <w:tcPr>
            <w:tcW w:w="1243" w:type="dxa"/>
            <w:tcBorders>
              <w:top w:val="nil"/>
              <w:left w:val="nil"/>
              <w:bottom w:val="single" w:sz="4" w:space="0" w:color="auto"/>
              <w:right w:val="nil"/>
            </w:tcBorders>
            <w:shd w:val="clear" w:color="auto" w:fill="auto"/>
            <w:noWrap/>
            <w:vAlign w:val="center"/>
            <w:hideMark/>
          </w:tcPr>
          <w:p w14:paraId="4310DFE5"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41.2%</w:t>
            </w:r>
          </w:p>
        </w:tc>
        <w:tc>
          <w:tcPr>
            <w:tcW w:w="1240" w:type="dxa"/>
            <w:tcBorders>
              <w:top w:val="nil"/>
              <w:left w:val="nil"/>
              <w:bottom w:val="single" w:sz="4" w:space="0" w:color="auto"/>
              <w:right w:val="nil"/>
            </w:tcBorders>
            <w:shd w:val="clear" w:color="auto" w:fill="auto"/>
            <w:noWrap/>
            <w:vAlign w:val="center"/>
            <w:hideMark/>
          </w:tcPr>
          <w:p w14:paraId="796A3EE3" w14:textId="77777777" w:rsidR="006601DF" w:rsidRPr="001B0C8C" w:rsidRDefault="006601DF">
            <w:pPr>
              <w:spacing w:after="0" w:line="240" w:lineRule="auto"/>
              <w:jc w:val="center"/>
              <w:rPr>
                <w:rFonts w:eastAsia="Times New Roman" w:cs="Times New Roman"/>
                <w:sz w:val="20"/>
                <w:szCs w:val="20"/>
              </w:rPr>
            </w:pPr>
            <w:r w:rsidRPr="001B0C8C">
              <w:rPr>
                <w:rFonts w:eastAsia="Times New Roman" w:cs="Times New Roman"/>
                <w:sz w:val="20"/>
                <w:szCs w:val="20"/>
              </w:rPr>
              <w:t>26.1%</w:t>
            </w:r>
          </w:p>
        </w:tc>
      </w:tr>
    </w:tbl>
    <w:p w14:paraId="7D7C22FF" w14:textId="77777777" w:rsidR="006601DF" w:rsidRDefault="006601DF" w:rsidP="006601DF"/>
    <w:p w14:paraId="0BE897E7" w14:textId="77777777" w:rsidR="00C53B84" w:rsidRDefault="00C53B84" w:rsidP="008E67F9">
      <w:pPr>
        <w:pStyle w:val="Titre2"/>
        <w:rPr>
          <w:rFonts w:cs="Times New Roman"/>
        </w:rPr>
        <w:sectPr w:rsidR="00C53B84" w:rsidSect="007A173B">
          <w:headerReference w:type="default" r:id="rId14"/>
          <w:footerReference w:type="default" r:id="rId15"/>
          <w:pgSz w:w="11906" w:h="16838"/>
          <w:pgMar w:top="1417" w:right="1417" w:bottom="1417" w:left="1417" w:header="708" w:footer="708" w:gutter="0"/>
          <w:pgNumType w:start="1"/>
          <w:cols w:space="708"/>
          <w:docGrid w:linePitch="360"/>
        </w:sectPr>
      </w:pPr>
      <w:bookmarkStart w:id="86" w:name="_Hlk123116175"/>
      <w:bookmarkStart w:id="87" w:name="_Toc123574314"/>
    </w:p>
    <w:p w14:paraId="46FCF19D" w14:textId="689CB9D2" w:rsidR="004569DE" w:rsidRPr="00F74282" w:rsidRDefault="008E67F9" w:rsidP="008E67F9">
      <w:pPr>
        <w:pStyle w:val="Titre2"/>
        <w:rPr>
          <w:rFonts w:cs="Times New Roman"/>
        </w:rPr>
      </w:pPr>
      <w:bookmarkStart w:id="88" w:name="_Toc124176512"/>
      <w:r w:rsidRPr="00F74282">
        <w:rPr>
          <w:rFonts w:cs="Times New Roman"/>
        </w:rPr>
        <w:lastRenderedPageBreak/>
        <w:t xml:space="preserve">5.2. </w:t>
      </w:r>
      <w:bookmarkEnd w:id="86"/>
      <w:r w:rsidR="004569DE" w:rsidRPr="00F74282">
        <w:rPr>
          <w:rFonts w:cs="Times New Roman"/>
        </w:rPr>
        <w:t>Résultats de l’évaluation du projet</w:t>
      </w:r>
      <w:bookmarkEnd w:id="87"/>
      <w:bookmarkEnd w:id="88"/>
    </w:p>
    <w:p w14:paraId="26A2BA2F" w14:textId="075CAD9D" w:rsidR="00031A8A" w:rsidRPr="00F74282" w:rsidRDefault="008E67F9" w:rsidP="008E67F9">
      <w:pPr>
        <w:pStyle w:val="Titre3"/>
        <w:rPr>
          <w:rFonts w:cs="Times New Roman"/>
        </w:rPr>
      </w:pPr>
      <w:bookmarkStart w:id="89" w:name="_Toc123574315"/>
      <w:bookmarkStart w:id="90" w:name="_Toc124176513"/>
      <w:r w:rsidRPr="00F74282">
        <w:rPr>
          <w:rFonts w:cs="Times New Roman"/>
        </w:rPr>
        <w:t xml:space="preserve">5.2.1. </w:t>
      </w:r>
      <w:r w:rsidR="00031A8A" w:rsidRPr="00F74282">
        <w:rPr>
          <w:rFonts w:cs="Times New Roman"/>
        </w:rPr>
        <w:t>Pertinence de l’intervention</w:t>
      </w:r>
      <w:r w:rsidR="00F9642C" w:rsidRPr="00F74282">
        <w:rPr>
          <w:rFonts w:cs="Times New Roman"/>
        </w:rPr>
        <w:t xml:space="preserve"> du projet</w:t>
      </w:r>
      <w:bookmarkEnd w:id="89"/>
      <w:bookmarkEnd w:id="90"/>
    </w:p>
    <w:p w14:paraId="0C435744" w14:textId="1E1A134A" w:rsidR="00091BFA" w:rsidRPr="00F74282" w:rsidRDefault="00CD1D01" w:rsidP="00091BFA">
      <w:pPr>
        <w:rPr>
          <w:rFonts w:cs="Times New Roman"/>
        </w:rPr>
      </w:pPr>
      <w:r w:rsidRPr="00F74282">
        <w:rPr>
          <w:rFonts w:cs="Times New Roman"/>
        </w:rPr>
        <w:t>L’intervention du projet</w:t>
      </w:r>
      <w:r w:rsidR="00DA06EF" w:rsidRPr="00F74282">
        <w:rPr>
          <w:rFonts w:cs="Times New Roman"/>
        </w:rPr>
        <w:t xml:space="preserve"> </w:t>
      </w:r>
      <w:r w:rsidR="00F41D7D" w:rsidRPr="00F74282">
        <w:rPr>
          <w:rFonts w:cs="Times New Roman"/>
        </w:rPr>
        <w:t>Sandi</w:t>
      </w:r>
      <w:r w:rsidR="00670D9A">
        <w:rPr>
          <w:rFonts w:cs="Times New Roman"/>
        </w:rPr>
        <w:t xml:space="preserve"> avec</w:t>
      </w:r>
      <w:r w:rsidR="00943756" w:rsidRPr="00F74282">
        <w:rPr>
          <w:rFonts w:cs="Times New Roman"/>
        </w:rPr>
        <w:t xml:space="preserve"> </w:t>
      </w:r>
      <w:r w:rsidR="00943756">
        <w:rPr>
          <w:rFonts w:cs="Times New Roman"/>
        </w:rPr>
        <w:t xml:space="preserve">l’utilisation des </w:t>
      </w:r>
      <w:r w:rsidR="000D237D">
        <w:rPr>
          <w:rFonts w:cs="Times New Roman"/>
        </w:rPr>
        <w:t>technologies à</w:t>
      </w:r>
      <w:r w:rsidR="0087266B">
        <w:rPr>
          <w:rFonts w:cs="Times New Roman"/>
        </w:rPr>
        <w:t xml:space="preserve"> travers</w:t>
      </w:r>
      <w:r w:rsidR="005E735D">
        <w:rPr>
          <w:rFonts w:cs="Times New Roman"/>
        </w:rPr>
        <w:t xml:space="preserve"> </w:t>
      </w:r>
      <w:r w:rsidR="00F539DD" w:rsidRPr="00F539DD">
        <w:rPr>
          <w:rFonts w:cs="Times New Roman"/>
        </w:rPr>
        <w:t xml:space="preserve">l'approvisionnement </w:t>
      </w:r>
      <w:r w:rsidR="00BB0080" w:rsidRPr="00F74282">
        <w:rPr>
          <w:rFonts w:cs="Times New Roman"/>
        </w:rPr>
        <w:t xml:space="preserve">des centres de santé ciblés </w:t>
      </w:r>
      <w:r w:rsidR="00F539DD" w:rsidRPr="00F539DD">
        <w:rPr>
          <w:rFonts w:cs="Times New Roman"/>
        </w:rPr>
        <w:t xml:space="preserve">en </w:t>
      </w:r>
      <w:r w:rsidR="0087266B" w:rsidRPr="00F539DD">
        <w:rPr>
          <w:rFonts w:cs="Times New Roman"/>
        </w:rPr>
        <w:t>électricité</w:t>
      </w:r>
      <w:r w:rsidR="0087266B">
        <w:rPr>
          <w:rFonts w:cs="Times New Roman"/>
        </w:rPr>
        <w:t>,</w:t>
      </w:r>
      <w:r w:rsidR="0087266B" w:rsidRPr="00F74282">
        <w:rPr>
          <w:rFonts w:cs="Times New Roman"/>
        </w:rPr>
        <w:t xml:space="preserve"> </w:t>
      </w:r>
      <w:r w:rsidR="00A34F77">
        <w:rPr>
          <w:rFonts w:cs="Times New Roman"/>
        </w:rPr>
        <w:t>les équipements</w:t>
      </w:r>
      <w:r w:rsidR="000327FA">
        <w:rPr>
          <w:rFonts w:cs="Times New Roman"/>
        </w:rPr>
        <w:t xml:space="preserve"> numériques,</w:t>
      </w:r>
      <w:r w:rsidR="0087266B" w:rsidRPr="00F74282">
        <w:rPr>
          <w:rFonts w:cs="Times New Roman"/>
        </w:rPr>
        <w:t xml:space="preserve"> l’accès</w:t>
      </w:r>
      <w:r w:rsidR="008E6748" w:rsidRPr="00F539DD">
        <w:rPr>
          <w:rFonts w:cs="Times New Roman"/>
        </w:rPr>
        <w:t xml:space="preserve"> au réseau internet</w:t>
      </w:r>
      <w:r w:rsidR="00FF01A6">
        <w:rPr>
          <w:rFonts w:cs="Times New Roman"/>
        </w:rPr>
        <w:t>, le</w:t>
      </w:r>
      <w:r w:rsidR="006F594A">
        <w:rPr>
          <w:rFonts w:cs="Times New Roman"/>
        </w:rPr>
        <w:t xml:space="preserve"> renforcement des capacités du personnel </w:t>
      </w:r>
      <w:r w:rsidR="004179AF" w:rsidRPr="00F74282">
        <w:rPr>
          <w:rFonts w:cs="Times New Roman"/>
        </w:rPr>
        <w:t xml:space="preserve">dans les régions de </w:t>
      </w:r>
      <w:r w:rsidR="00F41D7D" w:rsidRPr="00F74282">
        <w:rPr>
          <w:rFonts w:cs="Times New Roman"/>
        </w:rPr>
        <w:t>Kayes</w:t>
      </w:r>
      <w:r w:rsidR="004179AF" w:rsidRPr="00F74282">
        <w:rPr>
          <w:rFonts w:cs="Times New Roman"/>
        </w:rPr>
        <w:t xml:space="preserve">, de Koulikoro, </w:t>
      </w:r>
      <w:r w:rsidR="00724FFB" w:rsidRPr="00F74282">
        <w:rPr>
          <w:rFonts w:cs="Times New Roman"/>
        </w:rPr>
        <w:t>Sikasso</w:t>
      </w:r>
      <w:r w:rsidR="004179AF" w:rsidRPr="00F74282">
        <w:rPr>
          <w:rFonts w:cs="Times New Roman"/>
        </w:rPr>
        <w:t>, Ségou, Mopti</w:t>
      </w:r>
      <w:r w:rsidR="00E571FF" w:rsidRPr="00F74282">
        <w:rPr>
          <w:rFonts w:cs="Times New Roman"/>
        </w:rPr>
        <w:t>, Bandiagara</w:t>
      </w:r>
      <w:r w:rsidR="004179AF" w:rsidRPr="00F74282">
        <w:rPr>
          <w:rFonts w:cs="Times New Roman"/>
        </w:rPr>
        <w:t xml:space="preserve"> et le District de Bamako</w:t>
      </w:r>
      <w:r w:rsidR="00E33096" w:rsidRPr="00F74282">
        <w:rPr>
          <w:rFonts w:cs="Times New Roman"/>
        </w:rPr>
        <w:t xml:space="preserve"> </w:t>
      </w:r>
      <w:r w:rsidR="00BB6E08" w:rsidRPr="00F74282">
        <w:rPr>
          <w:rFonts w:cs="Times New Roman"/>
        </w:rPr>
        <w:t>est jugé</w:t>
      </w:r>
      <w:r w:rsidR="00724FFB" w:rsidRPr="00F74282">
        <w:rPr>
          <w:rFonts w:cs="Times New Roman"/>
        </w:rPr>
        <w:t xml:space="preserve"> </w:t>
      </w:r>
      <w:r w:rsidR="00DA06EF" w:rsidRPr="00F74282">
        <w:rPr>
          <w:rFonts w:cs="Times New Roman"/>
        </w:rPr>
        <w:t xml:space="preserve">en cohérence </w:t>
      </w:r>
      <w:r w:rsidR="008D1DEE" w:rsidRPr="00F74282">
        <w:rPr>
          <w:rFonts w:cs="Times New Roman"/>
        </w:rPr>
        <w:t xml:space="preserve">avec les priorités </w:t>
      </w:r>
      <w:r w:rsidR="00BC648A">
        <w:rPr>
          <w:rFonts w:cs="Times New Roman"/>
        </w:rPr>
        <w:t xml:space="preserve">et stratégies </w:t>
      </w:r>
      <w:r w:rsidR="008D1DEE" w:rsidRPr="00F74282">
        <w:rPr>
          <w:rFonts w:cs="Times New Roman"/>
        </w:rPr>
        <w:t xml:space="preserve">nationales du Mali et la politique </w:t>
      </w:r>
      <w:r w:rsidR="0021071F" w:rsidRPr="00F74282">
        <w:rPr>
          <w:rFonts w:cs="Times New Roman"/>
        </w:rPr>
        <w:t>n</w:t>
      </w:r>
      <w:r w:rsidR="008D1DEE" w:rsidRPr="00F74282">
        <w:rPr>
          <w:rFonts w:cs="Times New Roman"/>
        </w:rPr>
        <w:t>ationale de santé</w:t>
      </w:r>
      <w:r w:rsidR="00DE5F63" w:rsidRPr="00F74282">
        <w:rPr>
          <w:rFonts w:cs="Times New Roman"/>
        </w:rPr>
        <w:t>.</w:t>
      </w:r>
      <w:r w:rsidR="00D74F91" w:rsidRPr="00F74282">
        <w:rPr>
          <w:rFonts w:cs="Times New Roman"/>
        </w:rPr>
        <w:t xml:space="preserve"> </w:t>
      </w:r>
      <w:r w:rsidR="005C6319" w:rsidRPr="00F74282">
        <w:rPr>
          <w:rFonts w:cs="Times New Roman"/>
        </w:rPr>
        <w:t>En effet</w:t>
      </w:r>
      <w:r w:rsidR="008E4DD4">
        <w:rPr>
          <w:rFonts w:cs="Times New Roman"/>
        </w:rPr>
        <w:t xml:space="preserve"> l’initiative de Sandi</w:t>
      </w:r>
      <w:r w:rsidR="005C6319" w:rsidRPr="00F74282">
        <w:rPr>
          <w:rFonts w:cs="Times New Roman"/>
        </w:rPr>
        <w:t>, entre dans le cadre du renforcement du DHIS2 en application depuis 2016</w:t>
      </w:r>
      <w:r w:rsidR="00740F4D" w:rsidRPr="00F74282">
        <w:rPr>
          <w:rFonts w:cs="Times New Roman"/>
        </w:rPr>
        <w:t xml:space="preserve"> au Mali</w:t>
      </w:r>
      <w:r w:rsidR="005C6319" w:rsidRPr="00F74282">
        <w:rPr>
          <w:rFonts w:cs="Times New Roman"/>
        </w:rPr>
        <w:t>. C’est un projet</w:t>
      </w:r>
      <w:r w:rsidR="00163CB2" w:rsidRPr="00F74282">
        <w:rPr>
          <w:rFonts w:cs="Times New Roman"/>
        </w:rPr>
        <w:t xml:space="preserve"> ambitieux</w:t>
      </w:r>
      <w:r w:rsidR="005C6319" w:rsidRPr="00F74282">
        <w:rPr>
          <w:rFonts w:cs="Times New Roman"/>
        </w:rPr>
        <w:t xml:space="preserve"> et</w:t>
      </w:r>
      <w:r w:rsidR="0027021C" w:rsidRPr="00F74282">
        <w:rPr>
          <w:rFonts w:cs="Times New Roman"/>
        </w:rPr>
        <w:t xml:space="preserve"> adapté</w:t>
      </w:r>
      <w:r w:rsidR="00163CB2" w:rsidRPr="00F74282">
        <w:rPr>
          <w:rFonts w:cs="Times New Roman"/>
        </w:rPr>
        <w:t xml:space="preserve"> en milieu rural</w:t>
      </w:r>
      <w:r w:rsidR="00F27C17" w:rsidRPr="00F74282">
        <w:rPr>
          <w:rFonts w:cs="Times New Roman"/>
        </w:rPr>
        <w:t xml:space="preserve">, </w:t>
      </w:r>
      <w:r w:rsidR="00163CB2" w:rsidRPr="00F74282">
        <w:rPr>
          <w:rFonts w:cs="Times New Roman"/>
        </w:rPr>
        <w:t>permet au personnel de santé d’être à la hauteur, de disposer des informations à temps réel à travers l’enregistrement des patients par un identifiant</w:t>
      </w:r>
      <w:r w:rsidR="000D237D">
        <w:rPr>
          <w:rFonts w:cs="Times New Roman"/>
        </w:rPr>
        <w:t xml:space="preserve"> </w:t>
      </w:r>
      <w:r w:rsidR="002F1262">
        <w:rPr>
          <w:rFonts w:cs="Times New Roman"/>
        </w:rPr>
        <w:t xml:space="preserve">unique </w:t>
      </w:r>
      <w:r w:rsidR="000D237D">
        <w:rPr>
          <w:rFonts w:cs="Times New Roman"/>
        </w:rPr>
        <w:t>à travers</w:t>
      </w:r>
      <w:r w:rsidR="00163CB2" w:rsidRPr="00F74282">
        <w:rPr>
          <w:rFonts w:cs="Times New Roman"/>
        </w:rPr>
        <w:t xml:space="preserve"> un dossier médical numérisé et </w:t>
      </w:r>
      <w:r w:rsidR="006A6994" w:rsidRPr="00F74282">
        <w:rPr>
          <w:rFonts w:cs="Times New Roman"/>
        </w:rPr>
        <w:t>des données fiables</w:t>
      </w:r>
      <w:r w:rsidR="005431B2">
        <w:rPr>
          <w:rFonts w:cs="Times New Roman"/>
        </w:rPr>
        <w:t xml:space="preserve">, la collaboration </w:t>
      </w:r>
      <w:r w:rsidR="00163CB2" w:rsidRPr="00F74282">
        <w:rPr>
          <w:rFonts w:cs="Times New Roman"/>
        </w:rPr>
        <w:t>avec les spécialistes du monde en matière de santé.</w:t>
      </w:r>
      <w:r w:rsidR="00E571FF" w:rsidRPr="00F74282">
        <w:rPr>
          <w:rFonts w:cs="Times New Roman"/>
        </w:rPr>
        <w:t xml:space="preserve"> </w:t>
      </w:r>
      <w:r w:rsidR="00DD6197" w:rsidRPr="00F74282">
        <w:rPr>
          <w:rFonts w:cs="Times New Roman"/>
        </w:rPr>
        <w:t xml:space="preserve">Dans un entretien </w:t>
      </w:r>
      <w:r w:rsidR="00E571FF" w:rsidRPr="00F74282">
        <w:rPr>
          <w:rFonts w:cs="Times New Roman"/>
        </w:rPr>
        <w:t xml:space="preserve">à </w:t>
      </w:r>
      <w:r w:rsidR="00163CB2" w:rsidRPr="00F74282">
        <w:rPr>
          <w:rFonts w:cs="Times New Roman"/>
        </w:rPr>
        <w:t>Kayes</w:t>
      </w:r>
      <w:r w:rsidR="00E571FF" w:rsidRPr="00F74282">
        <w:rPr>
          <w:rFonts w:cs="Times New Roman"/>
        </w:rPr>
        <w:t>,</w:t>
      </w:r>
      <w:r w:rsidR="00EC6A59" w:rsidRPr="00F74282">
        <w:rPr>
          <w:rFonts w:cs="Times New Roman"/>
        </w:rPr>
        <w:t xml:space="preserve"> il </w:t>
      </w:r>
      <w:r w:rsidR="005431B2">
        <w:rPr>
          <w:rFonts w:cs="Times New Roman"/>
        </w:rPr>
        <w:t>apparait</w:t>
      </w:r>
      <w:r w:rsidR="00EC6A59" w:rsidRPr="00F74282">
        <w:rPr>
          <w:rFonts w:cs="Times New Roman"/>
        </w:rPr>
        <w:t xml:space="preserve"> que</w:t>
      </w:r>
      <w:r w:rsidR="00B9668F" w:rsidRPr="00F74282">
        <w:rPr>
          <w:rFonts w:cs="Times New Roman"/>
        </w:rPr>
        <w:t xml:space="preserve"> </w:t>
      </w:r>
      <w:r w:rsidR="00551501" w:rsidRPr="00551501">
        <w:rPr>
          <w:rFonts w:cs="Times New Roman"/>
          <w:i/>
          <w:iCs/>
        </w:rPr>
        <w:t>« </w:t>
      </w:r>
      <w:r w:rsidR="00DA06EF" w:rsidRPr="00551501">
        <w:rPr>
          <w:rFonts w:cs="Times New Roman"/>
          <w:i/>
          <w:iCs/>
        </w:rPr>
        <w:t>l'électrification</w:t>
      </w:r>
      <w:r w:rsidR="00253F21" w:rsidRPr="00551501">
        <w:rPr>
          <w:rFonts w:cs="Times New Roman"/>
          <w:i/>
          <w:iCs/>
        </w:rPr>
        <w:t xml:space="preserve"> </w:t>
      </w:r>
      <w:r w:rsidR="00DA06EF" w:rsidRPr="00551501">
        <w:rPr>
          <w:rFonts w:cs="Times New Roman"/>
          <w:i/>
          <w:iCs/>
        </w:rPr>
        <w:t>est un défi important</w:t>
      </w:r>
      <w:r w:rsidR="00C3668E" w:rsidRPr="00551501">
        <w:rPr>
          <w:rFonts w:cs="Times New Roman"/>
          <w:i/>
          <w:iCs/>
        </w:rPr>
        <w:t xml:space="preserve"> du développement d</w:t>
      </w:r>
      <w:r w:rsidR="00BB6E08" w:rsidRPr="00551501">
        <w:rPr>
          <w:rFonts w:cs="Times New Roman"/>
          <w:i/>
          <w:iCs/>
        </w:rPr>
        <w:t>u secteur de santé au Mali</w:t>
      </w:r>
      <w:r w:rsidR="00551501" w:rsidRPr="00551501">
        <w:rPr>
          <w:rFonts w:cs="Times New Roman"/>
          <w:i/>
          <w:iCs/>
        </w:rPr>
        <w:t> »</w:t>
      </w:r>
      <w:r w:rsidR="00C3668E" w:rsidRPr="00F74282">
        <w:rPr>
          <w:rFonts w:cs="Times New Roman"/>
        </w:rPr>
        <w:t>.</w:t>
      </w:r>
      <w:r w:rsidR="00162169" w:rsidRPr="00F74282">
        <w:rPr>
          <w:rFonts w:cs="Times New Roman"/>
        </w:rPr>
        <w:t xml:space="preserve"> </w:t>
      </w:r>
      <w:r w:rsidR="00EC6A59" w:rsidRPr="00F74282">
        <w:rPr>
          <w:rFonts w:cs="Times New Roman"/>
        </w:rPr>
        <w:t>A</w:t>
      </w:r>
      <w:r w:rsidR="00162169" w:rsidRPr="00F74282">
        <w:rPr>
          <w:rFonts w:cs="Times New Roman"/>
        </w:rPr>
        <w:t xml:space="preserve"> </w:t>
      </w:r>
      <w:r w:rsidR="006A6994" w:rsidRPr="00F74282">
        <w:rPr>
          <w:rFonts w:cs="Times New Roman"/>
        </w:rPr>
        <w:t>Kolokani</w:t>
      </w:r>
      <w:r w:rsidR="00EC6A59" w:rsidRPr="00F74282">
        <w:rPr>
          <w:rFonts w:cs="Times New Roman"/>
        </w:rPr>
        <w:t xml:space="preserve"> dans la région de Koulikoro</w:t>
      </w:r>
      <w:r w:rsidR="00162169" w:rsidRPr="00F74282">
        <w:rPr>
          <w:rFonts w:cs="Times New Roman"/>
        </w:rPr>
        <w:t>, il ressor</w:t>
      </w:r>
      <w:r w:rsidR="00F55EBD" w:rsidRPr="00F74282">
        <w:rPr>
          <w:rFonts w:cs="Times New Roman"/>
        </w:rPr>
        <w:t xml:space="preserve">t </w:t>
      </w:r>
      <w:r w:rsidR="00C979A2" w:rsidRPr="00F74282">
        <w:rPr>
          <w:rFonts w:cs="Times New Roman"/>
        </w:rPr>
        <w:t xml:space="preserve">d’un </w:t>
      </w:r>
      <w:r w:rsidR="00D87030">
        <w:rPr>
          <w:rFonts w:cs="Times New Roman"/>
        </w:rPr>
        <w:t xml:space="preserve">autre </w:t>
      </w:r>
      <w:r w:rsidR="00C979A2" w:rsidRPr="00F74282">
        <w:rPr>
          <w:rFonts w:cs="Times New Roman"/>
        </w:rPr>
        <w:t xml:space="preserve">entretien </w:t>
      </w:r>
      <w:r w:rsidR="00F55EBD" w:rsidRPr="00F74282">
        <w:rPr>
          <w:rFonts w:cs="Times New Roman"/>
        </w:rPr>
        <w:t xml:space="preserve">que </w:t>
      </w:r>
      <w:r w:rsidR="00F55EBD" w:rsidRPr="00F74282">
        <w:rPr>
          <w:rFonts w:cs="Times New Roman"/>
          <w:i/>
        </w:rPr>
        <w:t>“</w:t>
      </w:r>
      <w:r w:rsidR="00381140" w:rsidRPr="00F74282">
        <w:rPr>
          <w:rFonts w:cs="Times New Roman"/>
          <w:i/>
        </w:rPr>
        <w:t>l’intervention de</w:t>
      </w:r>
      <w:r w:rsidR="006C75D9" w:rsidRPr="00F74282">
        <w:rPr>
          <w:rFonts w:cs="Times New Roman"/>
          <w:i/>
        </w:rPr>
        <w:t xml:space="preserve"> Sandi</w:t>
      </w:r>
      <w:r w:rsidR="006F6B8E" w:rsidRPr="00F74282">
        <w:rPr>
          <w:rFonts w:cs="Times New Roman"/>
          <w:i/>
        </w:rPr>
        <w:t xml:space="preserve"> avec un dossier médical </w:t>
      </w:r>
      <w:r w:rsidR="00740F4D" w:rsidRPr="00F74282">
        <w:rPr>
          <w:rFonts w:cs="Times New Roman"/>
          <w:i/>
        </w:rPr>
        <w:t>numérisé pour</w:t>
      </w:r>
      <w:r w:rsidR="006F6B8E" w:rsidRPr="00F74282">
        <w:rPr>
          <w:rFonts w:cs="Times New Roman"/>
          <w:i/>
        </w:rPr>
        <w:t xml:space="preserve"> chaque patient</w:t>
      </w:r>
      <w:r w:rsidR="006C75D9" w:rsidRPr="00F74282">
        <w:rPr>
          <w:rFonts w:cs="Times New Roman"/>
          <w:i/>
        </w:rPr>
        <w:t xml:space="preserve">, </w:t>
      </w:r>
      <w:r w:rsidR="00982B0A" w:rsidRPr="00F74282">
        <w:rPr>
          <w:rFonts w:cs="Times New Roman"/>
          <w:i/>
        </w:rPr>
        <w:t>assure la</w:t>
      </w:r>
      <w:r w:rsidR="006C75D9" w:rsidRPr="00F74282">
        <w:rPr>
          <w:rFonts w:cs="Times New Roman"/>
          <w:i/>
        </w:rPr>
        <w:t xml:space="preserve"> traçabilité</w:t>
      </w:r>
      <w:r w:rsidR="00982B0A" w:rsidRPr="00F74282">
        <w:rPr>
          <w:rFonts w:cs="Times New Roman"/>
          <w:i/>
        </w:rPr>
        <w:t xml:space="preserve">, ce qui favorise </w:t>
      </w:r>
      <w:r w:rsidR="000E4A81" w:rsidRPr="00F74282">
        <w:rPr>
          <w:rFonts w:cs="Times New Roman"/>
          <w:i/>
        </w:rPr>
        <w:t>une amélioration de la gouvernance et de la gestion financière des centre</w:t>
      </w:r>
      <w:r w:rsidR="00BB6395" w:rsidRPr="00F74282">
        <w:rPr>
          <w:rFonts w:cs="Times New Roman"/>
          <w:i/>
        </w:rPr>
        <w:t>s</w:t>
      </w:r>
      <w:r w:rsidR="000E4A81" w:rsidRPr="00F74282">
        <w:rPr>
          <w:rFonts w:cs="Times New Roman"/>
          <w:i/>
        </w:rPr>
        <w:t xml:space="preserve"> de santé</w:t>
      </w:r>
      <w:r w:rsidR="006C75D9" w:rsidRPr="00F74282">
        <w:rPr>
          <w:rFonts w:cs="Times New Roman"/>
          <w:i/>
        </w:rPr>
        <w:t xml:space="preserve"> </w:t>
      </w:r>
      <w:r w:rsidR="00BB6395" w:rsidRPr="00F74282">
        <w:rPr>
          <w:rFonts w:cs="Times New Roman"/>
          <w:i/>
        </w:rPr>
        <w:t>e</w:t>
      </w:r>
      <w:r w:rsidR="00112E84" w:rsidRPr="00F74282">
        <w:rPr>
          <w:rFonts w:cs="Times New Roman"/>
          <w:i/>
        </w:rPr>
        <w:t xml:space="preserve">n </w:t>
      </w:r>
      <w:r w:rsidR="00740F4D" w:rsidRPr="00F74282">
        <w:rPr>
          <w:rFonts w:cs="Times New Roman"/>
          <w:i/>
        </w:rPr>
        <w:t>diminuant</w:t>
      </w:r>
      <w:r w:rsidR="006C75D9" w:rsidRPr="00F74282">
        <w:rPr>
          <w:rFonts w:cs="Times New Roman"/>
          <w:i/>
        </w:rPr>
        <w:t xml:space="preserve"> </w:t>
      </w:r>
      <w:r w:rsidR="00BB6395" w:rsidRPr="00F74282">
        <w:rPr>
          <w:rFonts w:cs="Times New Roman"/>
          <w:i/>
        </w:rPr>
        <w:t>les détournements</w:t>
      </w:r>
      <w:r w:rsidR="006C75D9" w:rsidRPr="00F74282">
        <w:rPr>
          <w:rFonts w:cs="Times New Roman"/>
          <w:i/>
        </w:rPr>
        <w:t xml:space="preserve"> des liquidités</w:t>
      </w:r>
      <w:r w:rsidR="00BB6395" w:rsidRPr="00F74282">
        <w:rPr>
          <w:rFonts w:cs="Times New Roman"/>
          <w:i/>
        </w:rPr>
        <w:t> »</w:t>
      </w:r>
      <w:r w:rsidR="006C75D9" w:rsidRPr="00F74282">
        <w:rPr>
          <w:rFonts w:cs="Times New Roman"/>
        </w:rPr>
        <w:t xml:space="preserve"> </w:t>
      </w:r>
    </w:p>
    <w:p w14:paraId="568B84A7" w14:textId="34BA16B4" w:rsidR="00EA317E" w:rsidRDefault="00226D26" w:rsidP="002825D4">
      <w:pPr>
        <w:rPr>
          <w:rFonts w:cs="Times New Roman"/>
          <w:i/>
        </w:rPr>
      </w:pPr>
      <w:r>
        <w:rPr>
          <w:rFonts w:cs="Times New Roman"/>
        </w:rPr>
        <w:t xml:space="preserve">Globalement, </w:t>
      </w:r>
      <w:r w:rsidR="002054A1">
        <w:rPr>
          <w:rFonts w:cs="Times New Roman"/>
        </w:rPr>
        <w:t>l</w:t>
      </w:r>
      <w:r w:rsidR="007060B2" w:rsidRPr="00F74282">
        <w:rPr>
          <w:rFonts w:cs="Times New Roman"/>
        </w:rPr>
        <w:t xml:space="preserve">’approche de mise en œuvre du </w:t>
      </w:r>
      <w:r w:rsidR="00A64760" w:rsidRPr="00F74282">
        <w:rPr>
          <w:rFonts w:cs="Times New Roman"/>
        </w:rPr>
        <w:t xml:space="preserve">projet </w:t>
      </w:r>
      <w:r w:rsidR="00B637BB">
        <w:rPr>
          <w:rFonts w:cs="Times New Roman"/>
        </w:rPr>
        <w:t>est appréciée</w:t>
      </w:r>
      <w:r w:rsidR="00811BDC">
        <w:rPr>
          <w:rFonts w:cs="Times New Roman"/>
        </w:rPr>
        <w:t xml:space="preserve"> par les acteurs</w:t>
      </w:r>
      <w:r w:rsidR="00B637BB">
        <w:rPr>
          <w:rFonts w:cs="Times New Roman"/>
        </w:rPr>
        <w:t xml:space="preserve"> car elle </w:t>
      </w:r>
      <w:r w:rsidR="000416D0">
        <w:rPr>
          <w:rFonts w:cs="Times New Roman"/>
        </w:rPr>
        <w:t xml:space="preserve">a </w:t>
      </w:r>
      <w:r w:rsidR="009962ED">
        <w:rPr>
          <w:rFonts w:cs="Times New Roman"/>
        </w:rPr>
        <w:t>impliqu</w:t>
      </w:r>
      <w:r w:rsidR="002054A1">
        <w:rPr>
          <w:rFonts w:cs="Times New Roman"/>
        </w:rPr>
        <w:t>é</w:t>
      </w:r>
      <w:r w:rsidR="000157D9">
        <w:rPr>
          <w:rFonts w:cs="Times New Roman"/>
        </w:rPr>
        <w:t xml:space="preserve"> dès le </w:t>
      </w:r>
      <w:r w:rsidR="002F1D66">
        <w:rPr>
          <w:rFonts w:cs="Times New Roman"/>
        </w:rPr>
        <w:t>début</w:t>
      </w:r>
      <w:r w:rsidR="00197FE3">
        <w:rPr>
          <w:rFonts w:cs="Times New Roman"/>
        </w:rPr>
        <w:t>, le ministère de la santé,</w:t>
      </w:r>
      <w:r w:rsidR="00266733">
        <w:rPr>
          <w:rFonts w:cs="Times New Roman"/>
        </w:rPr>
        <w:t xml:space="preserve"> </w:t>
      </w:r>
      <w:r w:rsidR="00684F73">
        <w:rPr>
          <w:rFonts w:cs="Times New Roman"/>
        </w:rPr>
        <w:t>les services techniques</w:t>
      </w:r>
      <w:r w:rsidR="00266733">
        <w:rPr>
          <w:rFonts w:cs="Times New Roman"/>
        </w:rPr>
        <w:t xml:space="preserve"> relevant du</w:t>
      </w:r>
      <w:r w:rsidR="001C248E">
        <w:rPr>
          <w:rFonts w:cs="Times New Roman"/>
        </w:rPr>
        <w:t xml:space="preserve"> ministère de tutelle,</w:t>
      </w:r>
      <w:r w:rsidR="009962ED">
        <w:rPr>
          <w:rFonts w:cs="Times New Roman"/>
        </w:rPr>
        <w:t xml:space="preserve"> les </w:t>
      </w:r>
      <w:r w:rsidR="009962ED" w:rsidRPr="00F74282">
        <w:rPr>
          <w:rFonts w:cs="Times New Roman"/>
        </w:rPr>
        <w:t xml:space="preserve">districts sanitaires </w:t>
      </w:r>
      <w:r w:rsidR="002054A1">
        <w:rPr>
          <w:rFonts w:cs="Times New Roman"/>
        </w:rPr>
        <w:t xml:space="preserve">notamment </w:t>
      </w:r>
      <w:r w:rsidR="009962ED" w:rsidRPr="00F74282">
        <w:rPr>
          <w:rFonts w:cs="Times New Roman"/>
        </w:rPr>
        <w:t xml:space="preserve">dans le choix des </w:t>
      </w:r>
      <w:r w:rsidR="009962ED">
        <w:rPr>
          <w:rFonts w:cs="Times New Roman"/>
        </w:rPr>
        <w:t>centres</w:t>
      </w:r>
      <w:r w:rsidR="00B836A0" w:rsidRPr="00F74282">
        <w:rPr>
          <w:rFonts w:cs="Times New Roman"/>
        </w:rPr>
        <w:t xml:space="preserve">. </w:t>
      </w:r>
      <w:r w:rsidR="00D73720">
        <w:rPr>
          <w:rFonts w:cs="Times New Roman"/>
        </w:rPr>
        <w:t xml:space="preserve">En effet, </w:t>
      </w:r>
      <w:r w:rsidR="002825D4">
        <w:rPr>
          <w:rFonts w:cs="Times New Roman"/>
        </w:rPr>
        <w:t xml:space="preserve">Sandi </w:t>
      </w:r>
      <w:r w:rsidR="0020584B">
        <w:rPr>
          <w:rFonts w:cs="Times New Roman"/>
        </w:rPr>
        <w:t>apparait</w:t>
      </w:r>
      <w:r w:rsidR="002825D4" w:rsidRPr="00F74282">
        <w:rPr>
          <w:rFonts w:cs="Times New Roman"/>
        </w:rPr>
        <w:t xml:space="preserve"> comme u</w:t>
      </w:r>
      <w:r w:rsidR="00CB611C">
        <w:rPr>
          <w:rFonts w:cs="Times New Roman"/>
        </w:rPr>
        <w:t xml:space="preserve">n projet de </w:t>
      </w:r>
      <w:r w:rsidR="002825D4" w:rsidRPr="00F74282">
        <w:rPr>
          <w:rFonts w:cs="Times New Roman"/>
        </w:rPr>
        <w:t xml:space="preserve">renforcement des capacités des structures de santé </w:t>
      </w:r>
      <w:r w:rsidR="008E2C27">
        <w:rPr>
          <w:rFonts w:cs="Times New Roman"/>
        </w:rPr>
        <w:t xml:space="preserve">à travers leur </w:t>
      </w:r>
      <w:r w:rsidR="002825D4" w:rsidRPr="00F74282">
        <w:rPr>
          <w:rFonts w:cs="Times New Roman"/>
        </w:rPr>
        <w:t>l’informatisation.</w:t>
      </w:r>
      <w:r w:rsidR="002825D4">
        <w:rPr>
          <w:rFonts w:cs="Times New Roman"/>
        </w:rPr>
        <w:t xml:space="preserve"> </w:t>
      </w:r>
      <w:r w:rsidR="00F0768F">
        <w:rPr>
          <w:rFonts w:cs="Times New Roman"/>
        </w:rPr>
        <w:t xml:space="preserve">Il apparait des entretiens qu’il </w:t>
      </w:r>
      <w:proofErr w:type="spellStart"/>
      <w:r w:rsidR="00F0768F">
        <w:rPr>
          <w:rFonts w:cs="Times New Roman"/>
        </w:rPr>
        <w:t>ya</w:t>
      </w:r>
      <w:proofErr w:type="spellEnd"/>
      <w:r w:rsidR="00F0768F">
        <w:rPr>
          <w:rFonts w:cs="Times New Roman"/>
        </w:rPr>
        <w:t xml:space="preserve"> eu beaucoup d’ateliers organisés à Koulikoro et à Sikasso à la phase conception de ce projet.</w:t>
      </w:r>
      <w:r w:rsidR="002825D4">
        <w:rPr>
          <w:rFonts w:cs="Times New Roman"/>
        </w:rPr>
        <w:t xml:space="preserve"> Selon un enquêté </w:t>
      </w:r>
      <w:r w:rsidR="003F46FC">
        <w:rPr>
          <w:rFonts w:cs="Times New Roman"/>
        </w:rPr>
        <w:t xml:space="preserve">au niveau du </w:t>
      </w:r>
      <w:proofErr w:type="spellStart"/>
      <w:r w:rsidR="003F46FC">
        <w:rPr>
          <w:rFonts w:cs="Times New Roman"/>
        </w:rPr>
        <w:t>CSCom</w:t>
      </w:r>
      <w:proofErr w:type="spellEnd"/>
      <w:r w:rsidR="003F46FC">
        <w:rPr>
          <w:rFonts w:cs="Times New Roman"/>
        </w:rPr>
        <w:t xml:space="preserve"> de </w:t>
      </w:r>
      <w:r w:rsidR="006521A0">
        <w:rPr>
          <w:rFonts w:cs="Times New Roman"/>
        </w:rPr>
        <w:t>Ségala</w:t>
      </w:r>
      <w:r w:rsidR="003F46FC">
        <w:rPr>
          <w:rFonts w:cs="Times New Roman"/>
        </w:rPr>
        <w:t>, district sanitaire de</w:t>
      </w:r>
      <w:r w:rsidR="002825D4">
        <w:rPr>
          <w:rFonts w:cs="Times New Roman"/>
        </w:rPr>
        <w:t xml:space="preserve"> Kayes </w:t>
      </w:r>
      <w:r w:rsidR="002825D4" w:rsidRPr="00526E14">
        <w:rPr>
          <w:rFonts w:cs="Times New Roman"/>
          <w:i/>
        </w:rPr>
        <w:t>“ Dans les dossiers médicaux c'est beaucoup mieux d’avoir open Clinic que le registre papier. Quand on archive les papiers c'est trop compliqué mais si on a les info</w:t>
      </w:r>
      <w:r w:rsidR="0020584B">
        <w:rPr>
          <w:rFonts w:cs="Times New Roman"/>
          <w:i/>
        </w:rPr>
        <w:t>rmations</w:t>
      </w:r>
      <w:r w:rsidR="002825D4" w:rsidRPr="00526E14">
        <w:rPr>
          <w:rFonts w:cs="Times New Roman"/>
          <w:i/>
        </w:rPr>
        <w:t xml:space="preserve"> dans une base de données digitale c'est beaucoup mieux</w:t>
      </w:r>
      <w:r w:rsidR="00F5672E">
        <w:rPr>
          <w:rFonts w:cs="Times New Roman"/>
          <w:i/>
        </w:rPr>
        <w:t xml:space="preserve">, </w:t>
      </w:r>
      <w:r w:rsidR="001F269B" w:rsidRPr="00934525">
        <w:rPr>
          <w:i/>
          <w:iCs/>
        </w:rPr>
        <w:t>l</w:t>
      </w:r>
      <w:r w:rsidR="00F5672E" w:rsidRPr="00934525">
        <w:rPr>
          <w:i/>
          <w:iCs/>
        </w:rPr>
        <w:t xml:space="preserve">a possibilité de demander avis </w:t>
      </w:r>
      <w:r w:rsidR="00DC327F" w:rsidRPr="00934525">
        <w:rPr>
          <w:i/>
          <w:iCs/>
        </w:rPr>
        <w:t xml:space="preserve">à </w:t>
      </w:r>
      <w:r w:rsidR="00F5672E" w:rsidRPr="00934525">
        <w:rPr>
          <w:i/>
          <w:iCs/>
        </w:rPr>
        <w:t xml:space="preserve">un </w:t>
      </w:r>
      <w:r w:rsidR="00DC327F" w:rsidRPr="00934525">
        <w:rPr>
          <w:i/>
          <w:iCs/>
        </w:rPr>
        <w:t>spécialiste</w:t>
      </w:r>
      <w:r w:rsidR="00F5672E" w:rsidRPr="00934525">
        <w:rPr>
          <w:i/>
          <w:iCs/>
        </w:rPr>
        <w:t xml:space="preserve"> en </w:t>
      </w:r>
      <w:r w:rsidR="00DC327F" w:rsidRPr="00934525">
        <w:rPr>
          <w:i/>
          <w:iCs/>
        </w:rPr>
        <w:t>téléconsultation</w:t>
      </w:r>
      <w:r w:rsidR="00F5672E" w:rsidRPr="00934525">
        <w:rPr>
          <w:i/>
          <w:iCs/>
        </w:rPr>
        <w:t xml:space="preserve"> c'est super surtout pour les </w:t>
      </w:r>
      <w:r w:rsidR="00B21EC0" w:rsidRPr="00934525">
        <w:rPr>
          <w:i/>
          <w:iCs/>
        </w:rPr>
        <w:t>médecins</w:t>
      </w:r>
      <w:r w:rsidR="00F5672E" w:rsidRPr="00934525">
        <w:rPr>
          <w:i/>
          <w:iCs/>
        </w:rPr>
        <w:t xml:space="preserve"> et patients dans </w:t>
      </w:r>
      <w:r w:rsidR="00934525" w:rsidRPr="00934525">
        <w:rPr>
          <w:i/>
          <w:iCs/>
        </w:rPr>
        <w:t>régions</w:t>
      </w:r>
      <w:r w:rsidR="00F5672E" w:rsidRPr="00934525">
        <w:rPr>
          <w:i/>
          <w:iCs/>
        </w:rPr>
        <w:t xml:space="preserve"> </w:t>
      </w:r>
      <w:r w:rsidR="00934525" w:rsidRPr="00934525">
        <w:rPr>
          <w:i/>
          <w:iCs/>
        </w:rPr>
        <w:t>périphériques</w:t>
      </w:r>
      <w:r w:rsidR="00F5672E" w:rsidRPr="00934525">
        <w:rPr>
          <w:i/>
          <w:iCs/>
        </w:rPr>
        <w:t xml:space="preserve">. </w:t>
      </w:r>
      <w:r w:rsidR="008A6A82" w:rsidRPr="00934525">
        <w:rPr>
          <w:i/>
          <w:iCs/>
        </w:rPr>
        <w:t>Ça</w:t>
      </w:r>
      <w:r w:rsidR="00F5672E" w:rsidRPr="00934525">
        <w:rPr>
          <w:i/>
          <w:iCs/>
        </w:rPr>
        <w:t xml:space="preserve"> </w:t>
      </w:r>
      <w:r w:rsidR="006F458D" w:rsidRPr="00934525">
        <w:rPr>
          <w:i/>
          <w:iCs/>
        </w:rPr>
        <w:t>améliore</w:t>
      </w:r>
      <w:r w:rsidR="00F5672E" w:rsidRPr="00934525">
        <w:rPr>
          <w:i/>
          <w:iCs/>
        </w:rPr>
        <w:t xml:space="preserve"> </w:t>
      </w:r>
      <w:r w:rsidR="006F458D" w:rsidRPr="00934525">
        <w:rPr>
          <w:i/>
          <w:iCs/>
        </w:rPr>
        <w:t>vraiment</w:t>
      </w:r>
      <w:r w:rsidR="00F5672E" w:rsidRPr="00934525">
        <w:rPr>
          <w:i/>
          <w:iCs/>
        </w:rPr>
        <w:t xml:space="preserve"> la prise en charge. Si on peut </w:t>
      </w:r>
      <w:r w:rsidR="006F458D" w:rsidRPr="00934525">
        <w:rPr>
          <w:i/>
          <w:iCs/>
        </w:rPr>
        <w:t>élargir</w:t>
      </w:r>
      <w:r w:rsidR="00F5672E" w:rsidRPr="00934525">
        <w:rPr>
          <w:i/>
          <w:iCs/>
        </w:rPr>
        <w:t xml:space="preserve"> cette initiative dans tous les</w:t>
      </w:r>
      <w:r w:rsidR="00934525">
        <w:rPr>
          <w:i/>
          <w:iCs/>
        </w:rPr>
        <w:t xml:space="preserve"> </w:t>
      </w:r>
      <w:proofErr w:type="spellStart"/>
      <w:r w:rsidR="00934525">
        <w:rPr>
          <w:i/>
          <w:iCs/>
        </w:rPr>
        <w:t>C</w:t>
      </w:r>
      <w:r w:rsidR="00934525" w:rsidRPr="00934525">
        <w:rPr>
          <w:i/>
          <w:iCs/>
        </w:rPr>
        <w:t>Scom</w:t>
      </w:r>
      <w:proofErr w:type="spellEnd"/>
      <w:r w:rsidR="00F5672E" w:rsidRPr="00934525">
        <w:rPr>
          <w:i/>
          <w:iCs/>
        </w:rPr>
        <w:t xml:space="preserve"> du Mali ce serait bien</w:t>
      </w:r>
      <w:r w:rsidR="00F5672E">
        <w:t xml:space="preserve"> </w:t>
      </w:r>
      <w:r w:rsidR="002825D4" w:rsidRPr="00526E14">
        <w:rPr>
          <w:rFonts w:cs="Times New Roman"/>
          <w:i/>
        </w:rPr>
        <w:t>”</w:t>
      </w:r>
      <w:r w:rsidR="00845AFD">
        <w:rPr>
          <w:rFonts w:cs="Times New Roman"/>
          <w:i/>
        </w:rPr>
        <w:t xml:space="preserve"> </w:t>
      </w:r>
      <w:r w:rsidR="00845AFD">
        <w:rPr>
          <w:rFonts w:cs="Times New Roman"/>
        </w:rPr>
        <w:t xml:space="preserve">Selon </w:t>
      </w:r>
      <w:r w:rsidR="004A2193">
        <w:rPr>
          <w:rFonts w:cs="Times New Roman"/>
        </w:rPr>
        <w:t>une autre enquête</w:t>
      </w:r>
      <w:r w:rsidR="00845AFD">
        <w:rPr>
          <w:rFonts w:cs="Times New Roman"/>
        </w:rPr>
        <w:t xml:space="preserve"> </w:t>
      </w:r>
      <w:r w:rsidR="001C7E4D">
        <w:rPr>
          <w:rFonts w:cs="Times New Roman"/>
        </w:rPr>
        <w:t>à</w:t>
      </w:r>
      <w:r w:rsidR="00845AFD">
        <w:rPr>
          <w:rFonts w:cs="Times New Roman"/>
        </w:rPr>
        <w:t xml:space="preserve"> </w:t>
      </w:r>
      <w:r w:rsidR="00EA317E" w:rsidRPr="00EA317E">
        <w:rPr>
          <w:rFonts w:cs="Times New Roman"/>
        </w:rPr>
        <w:t>Mopti</w:t>
      </w:r>
      <w:r w:rsidR="00EA317E">
        <w:rPr>
          <w:rFonts w:cs="Times New Roman"/>
        </w:rPr>
        <w:t>,</w:t>
      </w:r>
      <w:r w:rsidR="00845AFD">
        <w:rPr>
          <w:rFonts w:cs="Times New Roman"/>
        </w:rPr>
        <w:t xml:space="preserve"> </w:t>
      </w:r>
      <w:r w:rsidR="00845AFD" w:rsidRPr="00845AFD">
        <w:rPr>
          <w:rFonts w:cs="Times New Roman"/>
          <w:i/>
        </w:rPr>
        <w:t>« J'aime le système car les patients ont un numéro ID permettant leur identification chaque fois qu'il se présente et sont facilement repérés car déjà enregistré dans le système</w:t>
      </w:r>
      <w:r w:rsidR="00650CD3">
        <w:rPr>
          <w:rFonts w:cs="Times New Roman"/>
          <w:i/>
        </w:rPr>
        <w:t xml:space="preserve">, </w:t>
      </w:r>
      <w:r w:rsidR="00650CD3" w:rsidRPr="00650CD3">
        <w:rPr>
          <w:rFonts w:cs="Times New Roman"/>
          <w:i/>
        </w:rPr>
        <w:t>on peut toujours retracer le malade même après 10 ans</w:t>
      </w:r>
      <w:r w:rsidR="00FB4AFB">
        <w:rPr>
          <w:rFonts w:cs="Times New Roman"/>
          <w:i/>
        </w:rPr>
        <w:t xml:space="preserve">, </w:t>
      </w:r>
      <w:r w:rsidR="0070579B">
        <w:rPr>
          <w:rFonts w:cs="Times New Roman"/>
          <w:i/>
        </w:rPr>
        <w:t>identifier</w:t>
      </w:r>
      <w:r w:rsidR="00FB4AFB" w:rsidRPr="00B0319F">
        <w:rPr>
          <w:rFonts w:cs="Times New Roman"/>
          <w:i/>
        </w:rPr>
        <w:t xml:space="preserve"> l'agent </w:t>
      </w:r>
      <w:proofErr w:type="gramStart"/>
      <w:r w:rsidR="00FB4AFB" w:rsidRPr="00B0319F">
        <w:rPr>
          <w:rFonts w:cs="Times New Roman"/>
          <w:i/>
        </w:rPr>
        <w:t>de  santé</w:t>
      </w:r>
      <w:proofErr w:type="gramEnd"/>
      <w:r w:rsidR="00FB4AFB" w:rsidRPr="00B0319F">
        <w:rPr>
          <w:rFonts w:cs="Times New Roman"/>
          <w:i/>
        </w:rPr>
        <w:t xml:space="preserve"> qui a fait les prescriptions</w:t>
      </w:r>
      <w:r w:rsidR="00646239">
        <w:rPr>
          <w:rFonts w:cs="Times New Roman"/>
          <w:i/>
        </w:rPr>
        <w:t xml:space="preserve"> car </w:t>
      </w:r>
      <w:r w:rsidR="00B0319F" w:rsidRPr="00B0319F">
        <w:rPr>
          <w:rFonts w:cs="Times New Roman"/>
          <w:i/>
        </w:rPr>
        <w:t xml:space="preserve"> les données des patients </w:t>
      </w:r>
      <w:r w:rsidR="00646239">
        <w:rPr>
          <w:rFonts w:cs="Times New Roman"/>
          <w:i/>
        </w:rPr>
        <w:t xml:space="preserve">sont </w:t>
      </w:r>
      <w:r w:rsidR="00E20B35">
        <w:rPr>
          <w:rFonts w:cs="Times New Roman"/>
          <w:i/>
        </w:rPr>
        <w:t>sauvegardées</w:t>
      </w:r>
      <w:r w:rsidR="007E50DF" w:rsidRPr="00845AFD">
        <w:rPr>
          <w:rFonts w:cs="Times New Roman"/>
          <w:i/>
        </w:rPr>
        <w:t>»</w:t>
      </w:r>
    </w:p>
    <w:p w14:paraId="73D63FA5" w14:textId="5776E42B" w:rsidR="00906C58" w:rsidRDefault="00E20B35" w:rsidP="00091BFA">
      <w:pPr>
        <w:rPr>
          <w:rFonts w:cs="Times New Roman"/>
        </w:rPr>
      </w:pPr>
      <w:r>
        <w:rPr>
          <w:rFonts w:cs="Times New Roman"/>
        </w:rPr>
        <w:t xml:space="preserve">Il apparait clairement dans les entretiens que </w:t>
      </w:r>
      <w:r w:rsidR="00B76F59">
        <w:rPr>
          <w:rFonts w:cs="Times New Roman"/>
        </w:rPr>
        <w:t>l</w:t>
      </w:r>
      <w:r w:rsidR="007E50DF">
        <w:rPr>
          <w:rFonts w:cs="Times New Roman"/>
        </w:rPr>
        <w:t>’initiative</w:t>
      </w:r>
      <w:r w:rsidR="00B76F59">
        <w:rPr>
          <w:rFonts w:cs="Times New Roman"/>
        </w:rPr>
        <w:t xml:space="preserve"> du projet</w:t>
      </w:r>
      <w:r w:rsidR="000C0C94" w:rsidRPr="004C7C6B">
        <w:rPr>
          <w:rFonts w:cs="Times New Roman"/>
        </w:rPr>
        <w:t xml:space="preserve"> Sandi</w:t>
      </w:r>
      <w:r w:rsidR="004C7C6B">
        <w:rPr>
          <w:rFonts w:cs="Times New Roman"/>
        </w:rPr>
        <w:t xml:space="preserve">, </w:t>
      </w:r>
      <w:r w:rsidR="007E50DF">
        <w:rPr>
          <w:rFonts w:cs="Times New Roman"/>
        </w:rPr>
        <w:t>a favorisé</w:t>
      </w:r>
      <w:r w:rsidR="004A2193">
        <w:rPr>
          <w:rFonts w:cs="Times New Roman"/>
        </w:rPr>
        <w:t xml:space="preserve"> </w:t>
      </w:r>
      <w:r w:rsidR="004A2193" w:rsidRPr="004C7C6B">
        <w:rPr>
          <w:rFonts w:cs="Times New Roman"/>
        </w:rPr>
        <w:t>une</w:t>
      </w:r>
      <w:r w:rsidR="000C0C94" w:rsidRPr="004C7C6B">
        <w:rPr>
          <w:rFonts w:cs="Times New Roman"/>
        </w:rPr>
        <w:t xml:space="preserve"> </w:t>
      </w:r>
      <w:r w:rsidR="007E50DF">
        <w:rPr>
          <w:rFonts w:cs="Times New Roman"/>
        </w:rPr>
        <w:t>meilleure</w:t>
      </w:r>
      <w:r w:rsidR="000C0C94" w:rsidRPr="004C7C6B">
        <w:rPr>
          <w:rFonts w:cs="Times New Roman"/>
        </w:rPr>
        <w:t xml:space="preserve"> planification des </w:t>
      </w:r>
      <w:r w:rsidR="00B64AB1" w:rsidRPr="004C7C6B">
        <w:rPr>
          <w:rFonts w:cs="Times New Roman"/>
        </w:rPr>
        <w:t xml:space="preserve">activités </w:t>
      </w:r>
      <w:r w:rsidR="00B64AB1">
        <w:rPr>
          <w:rFonts w:cs="Times New Roman"/>
        </w:rPr>
        <w:t>au</w:t>
      </w:r>
      <w:r w:rsidR="0045468C">
        <w:rPr>
          <w:rFonts w:cs="Times New Roman"/>
        </w:rPr>
        <w:t xml:space="preserve"> niveau des centres de santé à travers </w:t>
      </w:r>
      <w:r w:rsidR="000C0C94" w:rsidRPr="004C7C6B">
        <w:rPr>
          <w:rFonts w:cs="Times New Roman"/>
        </w:rPr>
        <w:t xml:space="preserve">la </w:t>
      </w:r>
      <w:r w:rsidR="006634BD" w:rsidRPr="004C7C6B">
        <w:rPr>
          <w:rFonts w:cs="Times New Roman"/>
        </w:rPr>
        <w:t>réduction du</w:t>
      </w:r>
      <w:r w:rsidR="000C0C94" w:rsidRPr="004C7C6B">
        <w:rPr>
          <w:rFonts w:cs="Times New Roman"/>
        </w:rPr>
        <w:t xml:space="preserve"> temps de prise en </w:t>
      </w:r>
      <w:r w:rsidR="00520BC0" w:rsidRPr="004C7C6B">
        <w:rPr>
          <w:rFonts w:cs="Times New Roman"/>
        </w:rPr>
        <w:t>charge</w:t>
      </w:r>
      <w:r w:rsidR="00136475">
        <w:rPr>
          <w:rFonts w:cs="Times New Roman"/>
        </w:rPr>
        <w:t xml:space="preserve"> des malades</w:t>
      </w:r>
      <w:r w:rsidR="00520BC0">
        <w:rPr>
          <w:rFonts w:cs="Times New Roman"/>
        </w:rPr>
        <w:t xml:space="preserve">, </w:t>
      </w:r>
      <w:r w:rsidR="00520BC0" w:rsidRPr="00A97DD1">
        <w:rPr>
          <w:rFonts w:cs="Times New Roman"/>
        </w:rPr>
        <w:t>le</w:t>
      </w:r>
      <w:r w:rsidR="00A97DD1" w:rsidRPr="00A97DD1">
        <w:rPr>
          <w:rFonts w:cs="Times New Roman"/>
        </w:rPr>
        <w:t xml:space="preserve"> reportage journalier</w:t>
      </w:r>
      <w:r w:rsidR="006A7C77">
        <w:rPr>
          <w:rFonts w:cs="Times New Roman"/>
        </w:rPr>
        <w:t xml:space="preserve">, </w:t>
      </w:r>
      <w:r w:rsidR="000C0C94" w:rsidRPr="004C7C6B">
        <w:rPr>
          <w:rFonts w:cs="Times New Roman"/>
        </w:rPr>
        <w:t xml:space="preserve">la </w:t>
      </w:r>
      <w:r w:rsidR="00E15270" w:rsidRPr="004C7C6B">
        <w:rPr>
          <w:rFonts w:cs="Times New Roman"/>
        </w:rPr>
        <w:t>réduction des</w:t>
      </w:r>
      <w:r w:rsidR="000C0C94" w:rsidRPr="004C7C6B">
        <w:rPr>
          <w:rFonts w:cs="Times New Roman"/>
        </w:rPr>
        <w:t xml:space="preserve"> évacuations</w:t>
      </w:r>
      <w:r w:rsidR="006A7C77">
        <w:rPr>
          <w:rFonts w:cs="Times New Roman"/>
        </w:rPr>
        <w:t xml:space="preserve"> </w:t>
      </w:r>
      <w:r w:rsidR="00E15270">
        <w:rPr>
          <w:rFonts w:cs="Times New Roman"/>
        </w:rPr>
        <w:t>sanitaires, la</w:t>
      </w:r>
      <w:r w:rsidR="00BC5061">
        <w:rPr>
          <w:rFonts w:cs="Times New Roman"/>
        </w:rPr>
        <w:t xml:space="preserve"> disponibilité des informations sur la fréquentation, </w:t>
      </w:r>
      <w:r w:rsidR="00AA2436">
        <w:rPr>
          <w:rFonts w:cs="Times New Roman"/>
        </w:rPr>
        <w:t>mais aussi l’</w:t>
      </w:r>
      <w:r w:rsidR="000C0C94" w:rsidRPr="004C7C6B">
        <w:rPr>
          <w:rFonts w:cs="Times New Roman"/>
        </w:rPr>
        <w:t>amélioration de</w:t>
      </w:r>
      <w:r w:rsidR="00906C58">
        <w:rPr>
          <w:rFonts w:cs="Times New Roman"/>
        </w:rPr>
        <w:t xml:space="preserve"> la gestion financière des centres de santé.</w:t>
      </w:r>
    </w:p>
    <w:p w14:paraId="74345FB6" w14:textId="557F0D61" w:rsidR="00B64AB1" w:rsidRDefault="00B64AB1" w:rsidP="00091BFA">
      <w:pPr>
        <w:rPr>
          <w:rFonts w:cs="Times New Roman"/>
        </w:rPr>
      </w:pPr>
      <w:r>
        <w:rPr>
          <w:rFonts w:cs="Times New Roman"/>
        </w:rPr>
        <w:t>Dans l’ensemble,</w:t>
      </w:r>
      <w:r w:rsidR="006634BD">
        <w:rPr>
          <w:rFonts w:cs="Times New Roman"/>
        </w:rPr>
        <w:t xml:space="preserve"> les entretiens attestent </w:t>
      </w:r>
      <w:r w:rsidR="00635E65">
        <w:rPr>
          <w:rFonts w:cs="Times New Roman"/>
        </w:rPr>
        <w:t>que le</w:t>
      </w:r>
      <w:r>
        <w:rPr>
          <w:rFonts w:cs="Times New Roman"/>
        </w:rPr>
        <w:t xml:space="preserve"> projet Sandi </w:t>
      </w:r>
      <w:r w:rsidR="00B46EF8">
        <w:rPr>
          <w:rFonts w:cs="Times New Roman"/>
        </w:rPr>
        <w:t xml:space="preserve">est en adéquation avec les besoins des populations en ce sens que </w:t>
      </w:r>
      <w:r w:rsidR="0098051B">
        <w:rPr>
          <w:rFonts w:cs="Times New Roman"/>
        </w:rPr>
        <w:t>l</w:t>
      </w:r>
      <w:r w:rsidR="00BE1767">
        <w:rPr>
          <w:rFonts w:cs="Times New Roman"/>
        </w:rPr>
        <w:t>a digitalisa</w:t>
      </w:r>
      <w:r w:rsidR="008A0A6B">
        <w:rPr>
          <w:rFonts w:cs="Times New Roman"/>
        </w:rPr>
        <w:t>tion du système</w:t>
      </w:r>
      <w:r w:rsidR="007812FE">
        <w:rPr>
          <w:rFonts w:cs="Times New Roman"/>
        </w:rPr>
        <w:t xml:space="preserve"> p</w:t>
      </w:r>
      <w:r w:rsidR="007812FE" w:rsidRPr="007812FE">
        <w:rPr>
          <w:rFonts w:cs="Times New Roman"/>
        </w:rPr>
        <w:t>ar la tra</w:t>
      </w:r>
      <w:r w:rsidR="007812FE">
        <w:rPr>
          <w:rFonts w:cs="Times New Roman"/>
        </w:rPr>
        <w:t>ç</w:t>
      </w:r>
      <w:r w:rsidR="007812FE" w:rsidRPr="007812FE">
        <w:rPr>
          <w:rFonts w:cs="Times New Roman"/>
        </w:rPr>
        <w:t>abilité des actes</w:t>
      </w:r>
      <w:r w:rsidR="0098051B">
        <w:rPr>
          <w:rFonts w:cs="Times New Roman"/>
        </w:rPr>
        <w:t xml:space="preserve"> leur permet d’</w:t>
      </w:r>
      <w:r w:rsidR="00595E22">
        <w:rPr>
          <w:rFonts w:cs="Times New Roman"/>
        </w:rPr>
        <w:t>accéder</w:t>
      </w:r>
      <w:r w:rsidR="0098051B">
        <w:rPr>
          <w:rFonts w:cs="Times New Roman"/>
        </w:rPr>
        <w:t xml:space="preserve"> plus facilement à un soin de qualité </w:t>
      </w:r>
      <w:r w:rsidR="00AB6033">
        <w:rPr>
          <w:rFonts w:cs="Times New Roman"/>
        </w:rPr>
        <w:t>à travers</w:t>
      </w:r>
      <w:r w:rsidR="003B16B8">
        <w:rPr>
          <w:rFonts w:cs="Times New Roman"/>
        </w:rPr>
        <w:t xml:space="preserve"> le renforcement du plateau technique</w:t>
      </w:r>
      <w:r w:rsidR="00150E17">
        <w:rPr>
          <w:rFonts w:cs="Times New Roman"/>
        </w:rPr>
        <w:t xml:space="preserve"> par le biais de</w:t>
      </w:r>
      <w:r w:rsidR="00AB6033">
        <w:rPr>
          <w:rFonts w:cs="Times New Roman"/>
        </w:rPr>
        <w:t xml:space="preserve"> la télémédecine, </w:t>
      </w:r>
      <w:r w:rsidR="003927C4">
        <w:rPr>
          <w:rFonts w:cs="Times New Roman"/>
        </w:rPr>
        <w:t>l’</w:t>
      </w:r>
      <w:r w:rsidR="00D72305" w:rsidRPr="00217C56">
        <w:rPr>
          <w:rFonts w:cs="Times New Roman"/>
        </w:rPr>
        <w:t>accélérat</w:t>
      </w:r>
      <w:r w:rsidR="00D72305">
        <w:rPr>
          <w:rFonts w:cs="Times New Roman"/>
        </w:rPr>
        <w:t>ion</w:t>
      </w:r>
      <w:r w:rsidR="003927C4">
        <w:rPr>
          <w:rFonts w:cs="Times New Roman"/>
        </w:rPr>
        <w:t xml:space="preserve"> de </w:t>
      </w:r>
      <w:r w:rsidR="00217C56" w:rsidRPr="00217C56">
        <w:rPr>
          <w:rFonts w:cs="Times New Roman"/>
        </w:rPr>
        <w:t>la prise en charge</w:t>
      </w:r>
      <w:r w:rsidR="00FE4F05" w:rsidRPr="00FE4F05">
        <w:rPr>
          <w:rFonts w:cs="Times New Roman"/>
        </w:rPr>
        <w:t xml:space="preserve"> des patients avec le suivi du dossier médical</w:t>
      </w:r>
      <w:r w:rsidR="007267AE">
        <w:rPr>
          <w:rFonts w:cs="Times New Roman"/>
        </w:rPr>
        <w:t>,</w:t>
      </w:r>
      <w:r w:rsidR="00FE4F05" w:rsidRPr="00FE4F05">
        <w:rPr>
          <w:rFonts w:cs="Times New Roman"/>
        </w:rPr>
        <w:t xml:space="preserve"> la traçabilité financière </w:t>
      </w:r>
      <w:r w:rsidR="003927C4">
        <w:rPr>
          <w:rFonts w:cs="Times New Roman"/>
        </w:rPr>
        <w:t xml:space="preserve">et la </w:t>
      </w:r>
      <w:r w:rsidR="00AB6033">
        <w:rPr>
          <w:rFonts w:cs="Times New Roman"/>
        </w:rPr>
        <w:t>diminu</w:t>
      </w:r>
      <w:r w:rsidR="003927C4">
        <w:rPr>
          <w:rFonts w:cs="Times New Roman"/>
        </w:rPr>
        <w:t>tion d</w:t>
      </w:r>
      <w:r w:rsidR="00D66BA2">
        <w:rPr>
          <w:rFonts w:cs="Times New Roman"/>
        </w:rPr>
        <w:t>es</w:t>
      </w:r>
      <w:r w:rsidR="00AB6033">
        <w:rPr>
          <w:rFonts w:cs="Times New Roman"/>
        </w:rPr>
        <w:t xml:space="preserve"> cout</w:t>
      </w:r>
      <w:r w:rsidR="00D66BA2">
        <w:rPr>
          <w:rFonts w:cs="Times New Roman"/>
        </w:rPr>
        <w:t>s</w:t>
      </w:r>
      <w:r w:rsidR="00AB6033">
        <w:rPr>
          <w:rFonts w:cs="Times New Roman"/>
        </w:rPr>
        <w:t xml:space="preserve"> des </w:t>
      </w:r>
      <w:r w:rsidR="00F74A70">
        <w:rPr>
          <w:rFonts w:cs="Times New Roman"/>
        </w:rPr>
        <w:t>interventions</w:t>
      </w:r>
      <w:r w:rsidR="00A26BDA">
        <w:rPr>
          <w:rFonts w:cs="Times New Roman"/>
        </w:rPr>
        <w:t xml:space="preserve">, </w:t>
      </w:r>
      <w:r w:rsidR="00A26BDA">
        <w:rPr>
          <w:rFonts w:cs="Times New Roman"/>
        </w:rPr>
        <w:lastRenderedPageBreak/>
        <w:t xml:space="preserve">le </w:t>
      </w:r>
      <w:r w:rsidR="00A26BDA" w:rsidRPr="00A26BDA">
        <w:rPr>
          <w:rFonts w:cs="Times New Roman"/>
        </w:rPr>
        <w:t>renforce</w:t>
      </w:r>
      <w:r w:rsidR="00A26BDA">
        <w:rPr>
          <w:rFonts w:cs="Times New Roman"/>
        </w:rPr>
        <w:t>ment</w:t>
      </w:r>
      <w:r w:rsidR="00B31372">
        <w:rPr>
          <w:rFonts w:cs="Times New Roman"/>
        </w:rPr>
        <w:t xml:space="preserve"> et</w:t>
      </w:r>
      <w:r w:rsidR="00A26BDA" w:rsidRPr="00A26BDA">
        <w:rPr>
          <w:rFonts w:cs="Times New Roman"/>
        </w:rPr>
        <w:t xml:space="preserve"> le respect de la confidentialité des patients</w:t>
      </w:r>
      <w:r w:rsidR="00595E22">
        <w:rPr>
          <w:rFonts w:cs="Times New Roman"/>
        </w:rPr>
        <w:t>.</w:t>
      </w:r>
      <w:r w:rsidR="00D72305">
        <w:rPr>
          <w:rFonts w:cs="Times New Roman"/>
        </w:rPr>
        <w:t xml:space="preserve"> </w:t>
      </w:r>
      <w:r w:rsidR="00231E3D">
        <w:rPr>
          <w:rFonts w:cs="Times New Roman"/>
        </w:rPr>
        <w:t xml:space="preserve">En plus, l’informatisation des centres permet de récupérer beaucoup de données qui échappaient au système. </w:t>
      </w:r>
      <w:r w:rsidR="00DB1858">
        <w:rPr>
          <w:rFonts w:cs="Times New Roman"/>
        </w:rPr>
        <w:t>Certains</w:t>
      </w:r>
      <w:r w:rsidR="00D72305">
        <w:rPr>
          <w:rFonts w:cs="Times New Roman"/>
        </w:rPr>
        <w:t xml:space="preserve"> </w:t>
      </w:r>
      <w:r w:rsidR="0049627C">
        <w:rPr>
          <w:rFonts w:cs="Times New Roman"/>
        </w:rPr>
        <w:t>entretiens attestent</w:t>
      </w:r>
      <w:r w:rsidR="00DB1858">
        <w:rPr>
          <w:rFonts w:cs="Times New Roman"/>
        </w:rPr>
        <w:t xml:space="preserve"> </w:t>
      </w:r>
      <w:r w:rsidR="00D72305">
        <w:rPr>
          <w:rFonts w:cs="Times New Roman"/>
        </w:rPr>
        <w:t xml:space="preserve">que </w:t>
      </w:r>
      <w:r w:rsidR="00FF53A9">
        <w:rPr>
          <w:rFonts w:cs="Times New Roman"/>
        </w:rPr>
        <w:t>ce</w:t>
      </w:r>
      <w:r w:rsidR="00597B61">
        <w:rPr>
          <w:rFonts w:cs="Times New Roman"/>
        </w:rPr>
        <w:t xml:space="preserve"> système renforce la confiance entre le personnel de santé et les populations </w:t>
      </w:r>
      <w:r w:rsidR="00BE6A99">
        <w:rPr>
          <w:rFonts w:cs="Times New Roman"/>
        </w:rPr>
        <w:t>car est gage de transparence des opérations.</w:t>
      </w:r>
    </w:p>
    <w:p w14:paraId="3750BC22" w14:textId="16291145" w:rsidR="00F61CE7" w:rsidRDefault="00F61CE7" w:rsidP="00F61CE7">
      <w:pPr>
        <w:rPr>
          <w:rFonts w:cs="Times New Roman"/>
          <w:i/>
          <w:iCs/>
        </w:rPr>
      </w:pPr>
      <w:r>
        <w:rPr>
          <w:rFonts w:cs="Times New Roman"/>
        </w:rPr>
        <w:t xml:space="preserve">Selon un </w:t>
      </w:r>
      <w:r w:rsidR="00703CE8">
        <w:rPr>
          <w:rFonts w:cs="Times New Roman"/>
        </w:rPr>
        <w:t>enquêté</w:t>
      </w:r>
      <w:r>
        <w:rPr>
          <w:rFonts w:cs="Times New Roman"/>
        </w:rPr>
        <w:t xml:space="preserve"> </w:t>
      </w:r>
      <w:r w:rsidR="007D6083">
        <w:rPr>
          <w:rFonts w:cs="Times New Roman"/>
        </w:rPr>
        <w:t>à Bamako</w:t>
      </w:r>
      <w:r w:rsidR="000C0D04">
        <w:rPr>
          <w:rFonts w:cs="Times New Roman"/>
        </w:rPr>
        <w:t xml:space="preserve"> </w:t>
      </w:r>
      <w:r w:rsidR="000C0D04" w:rsidRPr="007D6083">
        <w:rPr>
          <w:rFonts w:cs="Times New Roman"/>
          <w:i/>
          <w:iCs/>
        </w:rPr>
        <w:t>“l</w:t>
      </w:r>
      <w:r w:rsidR="00090162" w:rsidRPr="007D6083">
        <w:rPr>
          <w:rFonts w:cs="Times New Roman"/>
          <w:i/>
          <w:iCs/>
        </w:rPr>
        <w:t>'appui du projet</w:t>
      </w:r>
      <w:r w:rsidR="000C0D04" w:rsidRPr="007D6083">
        <w:rPr>
          <w:rFonts w:cs="Times New Roman"/>
          <w:i/>
          <w:iCs/>
        </w:rPr>
        <w:t xml:space="preserve"> qui</w:t>
      </w:r>
      <w:r w:rsidR="00090162" w:rsidRPr="007D6083">
        <w:rPr>
          <w:rFonts w:cs="Times New Roman"/>
          <w:i/>
          <w:iCs/>
        </w:rPr>
        <w:t xml:space="preserve"> perm</w:t>
      </w:r>
      <w:r w:rsidR="00BF6221" w:rsidRPr="007D6083">
        <w:rPr>
          <w:rFonts w:cs="Times New Roman"/>
          <w:i/>
          <w:iCs/>
        </w:rPr>
        <w:t>et</w:t>
      </w:r>
      <w:r w:rsidR="00090162" w:rsidRPr="007D6083">
        <w:rPr>
          <w:rFonts w:cs="Times New Roman"/>
          <w:i/>
          <w:iCs/>
        </w:rPr>
        <w:t xml:space="preserve"> la mise en place </w:t>
      </w:r>
      <w:r w:rsidR="008C2BDF" w:rsidRPr="007D6083">
        <w:rPr>
          <w:rFonts w:cs="Times New Roman"/>
          <w:i/>
          <w:iCs/>
        </w:rPr>
        <w:t>d’un</w:t>
      </w:r>
      <w:r w:rsidR="00090162" w:rsidRPr="007D6083">
        <w:rPr>
          <w:rFonts w:cs="Times New Roman"/>
          <w:i/>
          <w:iCs/>
        </w:rPr>
        <w:t xml:space="preserve"> dossier</w:t>
      </w:r>
      <w:r w:rsidR="00BF6221" w:rsidRPr="007D6083">
        <w:rPr>
          <w:rFonts w:cs="Times New Roman"/>
          <w:i/>
          <w:iCs/>
        </w:rPr>
        <w:t xml:space="preserve"> </w:t>
      </w:r>
      <w:r w:rsidR="00703CE8" w:rsidRPr="007D6083">
        <w:rPr>
          <w:rFonts w:cs="Times New Roman"/>
          <w:i/>
          <w:iCs/>
        </w:rPr>
        <w:t>médical</w:t>
      </w:r>
      <w:r w:rsidR="00090162" w:rsidRPr="007D6083">
        <w:rPr>
          <w:rFonts w:cs="Times New Roman"/>
          <w:i/>
          <w:iCs/>
        </w:rPr>
        <w:t xml:space="preserve"> </w:t>
      </w:r>
      <w:r w:rsidR="007D6083">
        <w:rPr>
          <w:rFonts w:cs="Times New Roman"/>
          <w:i/>
          <w:iCs/>
        </w:rPr>
        <w:t xml:space="preserve"> </w:t>
      </w:r>
      <w:r w:rsidR="00090162" w:rsidRPr="007D6083">
        <w:rPr>
          <w:rFonts w:cs="Times New Roman"/>
          <w:i/>
          <w:iCs/>
        </w:rPr>
        <w:t xml:space="preserve"> l</w:t>
      </w:r>
      <w:r w:rsidR="00703CE8" w:rsidRPr="007D6083">
        <w:rPr>
          <w:rFonts w:cs="Times New Roman"/>
          <w:i/>
          <w:iCs/>
        </w:rPr>
        <w:t xml:space="preserve">e système </w:t>
      </w:r>
      <w:r w:rsidR="0049627C" w:rsidRPr="007D6083">
        <w:rPr>
          <w:rFonts w:cs="Times New Roman"/>
          <w:i/>
          <w:iCs/>
        </w:rPr>
        <w:t>de ID</w:t>
      </w:r>
      <w:r w:rsidR="00090162" w:rsidRPr="007D6083">
        <w:rPr>
          <w:rFonts w:cs="Times New Roman"/>
          <w:i/>
          <w:iCs/>
        </w:rPr>
        <w:t xml:space="preserve"> a beaucoup faciliter le</w:t>
      </w:r>
      <w:r w:rsidR="00197C22">
        <w:rPr>
          <w:rFonts w:cs="Times New Roman"/>
          <w:i/>
          <w:iCs/>
        </w:rPr>
        <w:t xml:space="preserve"> </w:t>
      </w:r>
      <w:r w:rsidR="00090162" w:rsidRPr="007D6083">
        <w:rPr>
          <w:rFonts w:cs="Times New Roman"/>
          <w:i/>
          <w:iCs/>
        </w:rPr>
        <w:t>suivi</w:t>
      </w:r>
      <w:r w:rsidR="00197C22">
        <w:rPr>
          <w:rFonts w:cs="Times New Roman"/>
          <w:i/>
          <w:iCs/>
        </w:rPr>
        <w:t xml:space="preserve"> des patients</w:t>
      </w:r>
      <w:r w:rsidR="00703CE8" w:rsidRPr="007D6083">
        <w:rPr>
          <w:rFonts w:cs="Times New Roman"/>
          <w:i/>
          <w:iCs/>
        </w:rPr>
        <w:t> </w:t>
      </w:r>
      <w:r w:rsidR="0049627C" w:rsidRPr="007D6083">
        <w:rPr>
          <w:rFonts w:cs="Times New Roman"/>
          <w:i/>
          <w:iCs/>
        </w:rPr>
        <w:t>»</w:t>
      </w:r>
      <w:r w:rsidR="0049627C">
        <w:rPr>
          <w:rFonts w:cs="Times New Roman"/>
          <w:i/>
          <w:iCs/>
        </w:rPr>
        <w:t xml:space="preserve"> Dans</w:t>
      </w:r>
      <w:r w:rsidR="00436312" w:rsidRPr="00436312">
        <w:rPr>
          <w:rFonts w:cs="Times New Roman"/>
        </w:rPr>
        <w:t xml:space="preserve"> un entretien à Sikasso, </w:t>
      </w:r>
      <w:r w:rsidR="007946F8">
        <w:rPr>
          <w:rFonts w:cs="Times New Roman"/>
        </w:rPr>
        <w:t xml:space="preserve">on note </w:t>
      </w:r>
      <w:r w:rsidR="00436312" w:rsidRPr="00436312">
        <w:rPr>
          <w:rFonts w:cs="Times New Roman"/>
        </w:rPr>
        <w:t xml:space="preserve">que </w:t>
      </w:r>
      <w:r w:rsidR="00436312">
        <w:rPr>
          <w:rFonts w:cs="Times New Roman"/>
        </w:rPr>
        <w:t xml:space="preserve"> </w:t>
      </w:r>
      <w:r w:rsidR="009079A6">
        <w:rPr>
          <w:rFonts w:cs="Times New Roman"/>
        </w:rPr>
        <w:t>« </w:t>
      </w:r>
      <w:r w:rsidR="00D57477" w:rsidRPr="00D57477">
        <w:rPr>
          <w:rFonts w:cs="Times New Roman"/>
          <w:i/>
          <w:iCs/>
        </w:rPr>
        <w:t>Avec OpenClinic nous avons les informations des patients et ça permet de connaître les antécédents des patients</w:t>
      </w:r>
      <w:r w:rsidR="008D2154">
        <w:rPr>
          <w:rFonts w:cs="Times New Roman"/>
          <w:i/>
          <w:iCs/>
        </w:rPr>
        <w:t>, p</w:t>
      </w:r>
      <w:r w:rsidR="008D2154" w:rsidRPr="008D2154">
        <w:rPr>
          <w:rFonts w:cs="Times New Roman"/>
          <w:i/>
          <w:iCs/>
        </w:rPr>
        <w:t xml:space="preserve">our la population c'est l'aspect transparence qui est important car les prix sont imprimés </w:t>
      </w:r>
      <w:r w:rsidR="00F611BA">
        <w:rPr>
          <w:rFonts w:cs="Times New Roman"/>
          <w:i/>
          <w:iCs/>
        </w:rPr>
        <w:t xml:space="preserve"> et on leur donne un</w:t>
      </w:r>
      <w:r w:rsidR="008D2154" w:rsidRPr="008D2154">
        <w:rPr>
          <w:rFonts w:cs="Times New Roman"/>
          <w:i/>
          <w:iCs/>
        </w:rPr>
        <w:t xml:space="preserve"> reçu</w:t>
      </w:r>
      <w:r w:rsidR="00436312">
        <w:rPr>
          <w:rFonts w:cs="Times New Roman"/>
          <w:i/>
          <w:iCs/>
        </w:rPr>
        <w:t> »</w:t>
      </w:r>
    </w:p>
    <w:p w14:paraId="7EB28458" w14:textId="3B44AB42" w:rsidR="0065188F" w:rsidRDefault="00E81D93" w:rsidP="00F61CE7">
      <w:pPr>
        <w:rPr>
          <w:rFonts w:cs="Times New Roman"/>
          <w:i/>
          <w:iCs/>
        </w:rPr>
      </w:pPr>
      <w:r>
        <w:rPr>
          <w:rFonts w:cs="Times New Roman"/>
        </w:rPr>
        <w:t xml:space="preserve">Toujours selon un enquêté à Bamako, </w:t>
      </w:r>
      <w:r w:rsidRPr="00E81D93">
        <w:rPr>
          <w:rFonts w:cs="Times New Roman"/>
          <w:i/>
          <w:iCs/>
        </w:rPr>
        <w:t>« </w:t>
      </w:r>
      <w:r w:rsidR="0065188F" w:rsidRPr="00E81D93">
        <w:rPr>
          <w:rFonts w:cs="Times New Roman"/>
          <w:i/>
          <w:iCs/>
        </w:rPr>
        <w:t xml:space="preserve">Avec l'informatisation, </w:t>
      </w:r>
      <w:r w:rsidR="008C2BDF" w:rsidRPr="00E81D93">
        <w:rPr>
          <w:rFonts w:cs="Times New Roman"/>
          <w:i/>
          <w:iCs/>
        </w:rPr>
        <w:t>on n’a pas</w:t>
      </w:r>
      <w:r w:rsidR="0065188F" w:rsidRPr="00E81D93">
        <w:rPr>
          <w:rFonts w:cs="Times New Roman"/>
          <w:i/>
          <w:iCs/>
        </w:rPr>
        <w:t xml:space="preserve"> besoin de mettre les</w:t>
      </w:r>
      <w:r w:rsidRPr="00E81D93">
        <w:rPr>
          <w:rFonts w:cs="Times New Roman"/>
          <w:i/>
          <w:iCs/>
        </w:rPr>
        <w:t xml:space="preserve"> </w:t>
      </w:r>
      <w:r w:rsidR="0065188F" w:rsidRPr="00E81D93">
        <w:rPr>
          <w:rFonts w:cs="Times New Roman"/>
          <w:i/>
          <w:iCs/>
        </w:rPr>
        <w:t>patients en rang</w:t>
      </w:r>
      <w:r w:rsidR="00B8605B">
        <w:rPr>
          <w:rFonts w:cs="Times New Roman"/>
          <w:i/>
          <w:iCs/>
        </w:rPr>
        <w:t xml:space="preserve"> ce qui </w:t>
      </w:r>
      <w:r w:rsidR="00B8605B" w:rsidRPr="00B8605B">
        <w:rPr>
          <w:rFonts w:cs="Times New Roman"/>
          <w:i/>
          <w:iCs/>
        </w:rPr>
        <w:t>rédui</w:t>
      </w:r>
      <w:r w:rsidR="00C36810">
        <w:rPr>
          <w:rFonts w:cs="Times New Roman"/>
          <w:i/>
          <w:iCs/>
        </w:rPr>
        <w:t>t</w:t>
      </w:r>
      <w:r w:rsidR="00B8605B" w:rsidRPr="00B8605B">
        <w:rPr>
          <w:rFonts w:cs="Times New Roman"/>
          <w:i/>
          <w:iCs/>
        </w:rPr>
        <w:t xml:space="preserve"> le temps d'attente des patients</w:t>
      </w:r>
      <w:r w:rsidR="0065188F" w:rsidRPr="00E81D93">
        <w:rPr>
          <w:rFonts w:cs="Times New Roman"/>
          <w:i/>
          <w:iCs/>
        </w:rPr>
        <w:t xml:space="preserve">.  Ils peuvent venir </w:t>
      </w:r>
      <w:r w:rsidR="008C2BDF" w:rsidRPr="00E81D93">
        <w:rPr>
          <w:rFonts w:cs="Times New Roman"/>
          <w:i/>
          <w:iCs/>
        </w:rPr>
        <w:t>à n’importe</w:t>
      </w:r>
      <w:r w:rsidR="0065188F" w:rsidRPr="00E81D93">
        <w:rPr>
          <w:rFonts w:cs="Times New Roman"/>
          <w:i/>
          <w:iCs/>
        </w:rPr>
        <w:t xml:space="preserve"> quelle heure pour se faire consulter</w:t>
      </w:r>
      <w:r w:rsidRPr="00E81D93">
        <w:rPr>
          <w:rFonts w:cs="Times New Roman"/>
          <w:i/>
          <w:iCs/>
        </w:rPr>
        <w:t> »</w:t>
      </w:r>
    </w:p>
    <w:p w14:paraId="3F6629C8" w14:textId="7310B1E2" w:rsidR="00AA08CF" w:rsidRDefault="00477635" w:rsidP="00F61CE7">
      <w:pPr>
        <w:rPr>
          <w:rFonts w:cs="Times New Roman"/>
          <w:i/>
          <w:iCs/>
        </w:rPr>
      </w:pPr>
      <w:r>
        <w:rPr>
          <w:rFonts w:cs="Times New Roman"/>
        </w:rPr>
        <w:t xml:space="preserve">Dans l’ensemble, </w:t>
      </w:r>
      <w:r w:rsidR="00B133AD">
        <w:rPr>
          <w:rFonts w:cs="Times New Roman"/>
        </w:rPr>
        <w:t>ma</w:t>
      </w:r>
      <w:r w:rsidR="00F9208A">
        <w:rPr>
          <w:rFonts w:cs="Times New Roman"/>
        </w:rPr>
        <w:t xml:space="preserve">lgré les efforts louables du projet, </w:t>
      </w:r>
      <w:r>
        <w:rPr>
          <w:rFonts w:cs="Times New Roman"/>
        </w:rPr>
        <w:t>il ressort des entretiens que Sandi n’a pas combl</w:t>
      </w:r>
      <w:r w:rsidR="00846820">
        <w:rPr>
          <w:rFonts w:cs="Times New Roman"/>
        </w:rPr>
        <w:t>é</w:t>
      </w:r>
      <w:r>
        <w:rPr>
          <w:rFonts w:cs="Times New Roman"/>
        </w:rPr>
        <w:t xml:space="preserve"> </w:t>
      </w:r>
      <w:r w:rsidR="00C84E54">
        <w:rPr>
          <w:rFonts w:cs="Times New Roman"/>
        </w:rPr>
        <w:t xml:space="preserve">tous </w:t>
      </w:r>
      <w:r w:rsidRPr="00477635">
        <w:rPr>
          <w:rFonts w:cs="Times New Roman"/>
        </w:rPr>
        <w:t>les besoins de</w:t>
      </w:r>
      <w:r w:rsidR="00AC7E5D">
        <w:rPr>
          <w:rFonts w:cs="Times New Roman"/>
        </w:rPr>
        <w:t>s</w:t>
      </w:r>
      <w:r w:rsidRPr="00477635">
        <w:rPr>
          <w:rFonts w:cs="Times New Roman"/>
        </w:rPr>
        <w:t xml:space="preserve"> structure</w:t>
      </w:r>
      <w:r w:rsidR="00AC7E5D">
        <w:rPr>
          <w:rFonts w:cs="Times New Roman"/>
        </w:rPr>
        <w:t>s</w:t>
      </w:r>
      <w:r w:rsidRPr="00477635">
        <w:rPr>
          <w:rFonts w:cs="Times New Roman"/>
        </w:rPr>
        <w:t xml:space="preserve"> sanitaire</w:t>
      </w:r>
      <w:r w:rsidR="00AC7E5D">
        <w:rPr>
          <w:rFonts w:cs="Times New Roman"/>
        </w:rPr>
        <w:t xml:space="preserve">s ciblés </w:t>
      </w:r>
      <w:r w:rsidR="0044787B">
        <w:rPr>
          <w:rFonts w:cs="Times New Roman"/>
        </w:rPr>
        <w:t xml:space="preserve">partout </w:t>
      </w:r>
      <w:r w:rsidR="00150F21">
        <w:rPr>
          <w:rFonts w:cs="Times New Roman"/>
        </w:rPr>
        <w:t xml:space="preserve">notamment </w:t>
      </w:r>
      <w:r w:rsidR="00AC7E5D">
        <w:rPr>
          <w:rFonts w:cs="Times New Roman"/>
        </w:rPr>
        <w:t>en termes de l</w:t>
      </w:r>
      <w:r w:rsidRPr="00477635">
        <w:rPr>
          <w:rFonts w:cs="Times New Roman"/>
        </w:rPr>
        <w:t>'accès à l'électricité</w:t>
      </w:r>
      <w:r w:rsidR="00E543C4" w:rsidRPr="00E543C4">
        <w:rPr>
          <w:rFonts w:cs="Times New Roman"/>
        </w:rPr>
        <w:t xml:space="preserve">. </w:t>
      </w:r>
      <w:r w:rsidR="004D1EB0">
        <w:rPr>
          <w:rFonts w:cs="Times New Roman"/>
        </w:rPr>
        <w:t>Cependant</w:t>
      </w:r>
      <w:r w:rsidR="00400D51">
        <w:rPr>
          <w:rFonts w:cs="Times New Roman"/>
        </w:rPr>
        <w:t xml:space="preserve">, selon la coordination du projet, </w:t>
      </w:r>
      <w:r w:rsidR="00EC5444">
        <w:rPr>
          <w:rFonts w:cs="Times New Roman"/>
        </w:rPr>
        <w:t xml:space="preserve">dans certains districts comme Bandiagara, tous les besoins énergétiques ont été couverts. </w:t>
      </w:r>
      <w:r w:rsidR="000549BE">
        <w:rPr>
          <w:rFonts w:cs="Times New Roman"/>
        </w:rPr>
        <w:t xml:space="preserve">Dans </w:t>
      </w:r>
      <w:r w:rsidR="0035462F">
        <w:rPr>
          <w:rFonts w:cs="Times New Roman"/>
        </w:rPr>
        <w:t>quelques centres de santé</w:t>
      </w:r>
      <w:r w:rsidR="000549BE">
        <w:rPr>
          <w:rFonts w:cs="Times New Roman"/>
        </w:rPr>
        <w:t>,</w:t>
      </w:r>
      <w:r w:rsidR="0035462F">
        <w:rPr>
          <w:rFonts w:cs="Times New Roman"/>
        </w:rPr>
        <w:t xml:space="preserve"> les entretiens attestent que</w:t>
      </w:r>
      <w:r w:rsidR="000549BE">
        <w:rPr>
          <w:rFonts w:cs="Times New Roman"/>
        </w:rPr>
        <w:t xml:space="preserve"> </w:t>
      </w:r>
      <w:r w:rsidR="000549BE" w:rsidRPr="000549BE">
        <w:rPr>
          <w:rFonts w:cs="Times New Roman"/>
        </w:rPr>
        <w:t>l'électricité n'est plus disponible à partir de 18 heures</w:t>
      </w:r>
      <w:r w:rsidRPr="00477635">
        <w:rPr>
          <w:rFonts w:cs="Times New Roman"/>
        </w:rPr>
        <w:t>,</w:t>
      </w:r>
      <w:r w:rsidR="001623F0">
        <w:rPr>
          <w:rFonts w:cs="Times New Roman"/>
        </w:rPr>
        <w:t xml:space="preserve"> qui ne couvre pas les besoins sur 24 heures</w:t>
      </w:r>
      <w:r w:rsidR="00E55B87" w:rsidRPr="00E55B87">
        <w:rPr>
          <w:rFonts w:cs="Times New Roman"/>
        </w:rPr>
        <w:t>.</w:t>
      </w:r>
      <w:r w:rsidR="00E55B87">
        <w:rPr>
          <w:rFonts w:cs="Times New Roman"/>
        </w:rPr>
        <w:t xml:space="preserve"> </w:t>
      </w:r>
      <w:r w:rsidR="00971C2A">
        <w:rPr>
          <w:rFonts w:cs="Times New Roman"/>
        </w:rPr>
        <w:t>A</w:t>
      </w:r>
      <w:r w:rsidR="00795264">
        <w:rPr>
          <w:rFonts w:cs="Times New Roman"/>
        </w:rPr>
        <w:t xml:space="preserve"> Kayes</w:t>
      </w:r>
      <w:r w:rsidR="00971C2A">
        <w:rPr>
          <w:rFonts w:cs="Times New Roman"/>
        </w:rPr>
        <w:t xml:space="preserve"> aussi, selon</w:t>
      </w:r>
      <w:r w:rsidR="008D0D14">
        <w:rPr>
          <w:rFonts w:cs="Times New Roman"/>
        </w:rPr>
        <w:t>, il a été noté</w:t>
      </w:r>
      <w:r w:rsidR="00B519D8">
        <w:rPr>
          <w:rFonts w:cs="Times New Roman"/>
        </w:rPr>
        <w:t xml:space="preserve"> </w:t>
      </w:r>
      <w:r w:rsidR="00966142">
        <w:rPr>
          <w:rFonts w:cs="Times New Roman"/>
        </w:rPr>
        <w:t xml:space="preserve">que les batteries des panneaux ne </w:t>
      </w:r>
      <w:r w:rsidR="00D05E5F">
        <w:rPr>
          <w:rFonts w:cs="Times New Roman"/>
        </w:rPr>
        <w:t>fonctionnent pas</w:t>
      </w:r>
      <w:r w:rsidR="00966142">
        <w:rPr>
          <w:rFonts w:cs="Times New Roman"/>
        </w:rPr>
        <w:t xml:space="preserve"> </w:t>
      </w:r>
      <w:r w:rsidR="002225FC">
        <w:rPr>
          <w:rFonts w:cs="Times New Roman"/>
        </w:rPr>
        <w:t>ou sont sans autonomie.</w:t>
      </w:r>
      <w:r w:rsidR="00D95B90">
        <w:rPr>
          <w:rFonts w:cs="Times New Roman"/>
        </w:rPr>
        <w:t xml:space="preserve"> Il en est de même</w:t>
      </w:r>
      <w:r w:rsidR="008D0D14">
        <w:rPr>
          <w:rFonts w:cs="Times New Roman"/>
        </w:rPr>
        <w:t xml:space="preserve"> pour</w:t>
      </w:r>
      <w:r w:rsidR="009E1E38">
        <w:rPr>
          <w:rFonts w:cs="Times New Roman"/>
        </w:rPr>
        <w:t xml:space="preserve"> </w:t>
      </w:r>
      <w:r w:rsidR="00D95B90">
        <w:rPr>
          <w:rFonts w:cs="Times New Roman"/>
        </w:rPr>
        <w:t xml:space="preserve">les ordinateurs acquis dans le cadre du projet Sandi qui </w:t>
      </w:r>
      <w:r w:rsidR="001B1FA4">
        <w:rPr>
          <w:rFonts w:cs="Times New Roman"/>
        </w:rPr>
        <w:t xml:space="preserve">sont sans </w:t>
      </w:r>
      <w:r w:rsidR="00D05E5F">
        <w:rPr>
          <w:rFonts w:cs="Times New Roman"/>
        </w:rPr>
        <w:t>autonomie</w:t>
      </w:r>
      <w:r w:rsidR="00B530D1">
        <w:rPr>
          <w:rFonts w:cs="Times New Roman"/>
        </w:rPr>
        <w:t>.</w:t>
      </w:r>
      <w:r w:rsidR="0067260D">
        <w:rPr>
          <w:rFonts w:cs="Times New Roman"/>
        </w:rPr>
        <w:t xml:space="preserve"> </w:t>
      </w:r>
      <w:r w:rsidR="00753A4B">
        <w:rPr>
          <w:rFonts w:cs="Times New Roman"/>
        </w:rPr>
        <w:t xml:space="preserve">Un </w:t>
      </w:r>
      <w:r w:rsidR="009333F1">
        <w:rPr>
          <w:rFonts w:cs="Times New Roman"/>
        </w:rPr>
        <w:t>enquêté</w:t>
      </w:r>
      <w:r w:rsidR="00753A4B">
        <w:rPr>
          <w:rFonts w:cs="Times New Roman"/>
        </w:rPr>
        <w:t xml:space="preserve"> </w:t>
      </w:r>
      <w:r w:rsidR="00B27996">
        <w:rPr>
          <w:rFonts w:cs="Times New Roman"/>
        </w:rPr>
        <w:t xml:space="preserve">à Kolokani dans la région de Koulikoro </w:t>
      </w:r>
      <w:r w:rsidR="00A61C95">
        <w:rPr>
          <w:rFonts w:cs="Times New Roman"/>
        </w:rPr>
        <w:t xml:space="preserve">affirme </w:t>
      </w:r>
      <w:r w:rsidR="00A61C95" w:rsidRPr="0067260D">
        <w:rPr>
          <w:rFonts w:cs="Times New Roman"/>
          <w:i/>
          <w:iCs/>
        </w:rPr>
        <w:t>« </w:t>
      </w:r>
      <w:r w:rsidR="00314D63" w:rsidRPr="0067260D">
        <w:rPr>
          <w:rFonts w:cs="Times New Roman"/>
          <w:i/>
          <w:iCs/>
        </w:rPr>
        <w:t>Je ne</w:t>
      </w:r>
      <w:r w:rsidR="003A4E7B" w:rsidRPr="0067260D">
        <w:rPr>
          <w:rFonts w:cs="Times New Roman"/>
          <w:i/>
          <w:iCs/>
        </w:rPr>
        <w:t xml:space="preserve"> </w:t>
      </w:r>
      <w:r w:rsidR="00AA08CF" w:rsidRPr="0067260D">
        <w:rPr>
          <w:rFonts w:cs="Times New Roman"/>
          <w:i/>
          <w:iCs/>
        </w:rPr>
        <w:t>peux</w:t>
      </w:r>
      <w:r w:rsidR="003A4E7B" w:rsidRPr="0067260D">
        <w:rPr>
          <w:rFonts w:cs="Times New Roman"/>
          <w:i/>
          <w:iCs/>
        </w:rPr>
        <w:t xml:space="preserve"> </w:t>
      </w:r>
      <w:r w:rsidR="008D5F5D" w:rsidRPr="0067260D">
        <w:rPr>
          <w:rFonts w:cs="Times New Roman"/>
          <w:i/>
          <w:iCs/>
        </w:rPr>
        <w:t>pas dire</w:t>
      </w:r>
      <w:r w:rsidR="00AA08CF" w:rsidRPr="0067260D">
        <w:rPr>
          <w:rFonts w:cs="Times New Roman"/>
          <w:i/>
          <w:iCs/>
        </w:rPr>
        <w:t xml:space="preserve"> que tous les </w:t>
      </w:r>
      <w:r w:rsidR="00447058" w:rsidRPr="0067260D">
        <w:rPr>
          <w:rFonts w:cs="Times New Roman"/>
          <w:i/>
          <w:iCs/>
        </w:rPr>
        <w:t>besoins ne sont pas</w:t>
      </w:r>
      <w:r w:rsidR="00AA08CF" w:rsidRPr="0067260D">
        <w:rPr>
          <w:rFonts w:cs="Times New Roman"/>
          <w:i/>
          <w:iCs/>
        </w:rPr>
        <w:t xml:space="preserve"> pris en compte car les panneaux solaires ne sont pas suffisant</w:t>
      </w:r>
      <w:r w:rsidR="00327A84">
        <w:rPr>
          <w:rFonts w:cs="Times New Roman"/>
          <w:i/>
          <w:iCs/>
        </w:rPr>
        <w:t>s</w:t>
      </w:r>
      <w:r w:rsidR="00AA08CF" w:rsidRPr="0067260D">
        <w:rPr>
          <w:rFonts w:cs="Times New Roman"/>
          <w:i/>
          <w:iCs/>
        </w:rPr>
        <w:t xml:space="preserve"> pour alimenter les équipements</w:t>
      </w:r>
      <w:r w:rsidR="00A61C95" w:rsidRPr="0067260D">
        <w:rPr>
          <w:rFonts w:cs="Times New Roman"/>
          <w:i/>
          <w:iCs/>
        </w:rPr>
        <w:t> »</w:t>
      </w:r>
    </w:p>
    <w:p w14:paraId="52605ABB" w14:textId="6BD2D0DC" w:rsidR="00BD156E" w:rsidRDefault="00BD156E" w:rsidP="00F61CE7">
      <w:pPr>
        <w:rPr>
          <w:rFonts w:cs="Times New Roman"/>
          <w:i/>
          <w:iCs/>
        </w:rPr>
      </w:pPr>
      <w:r w:rsidRPr="002B5649">
        <w:rPr>
          <w:rFonts w:cs="Times New Roman"/>
        </w:rPr>
        <w:t>Dans un autre entretien</w:t>
      </w:r>
      <w:r>
        <w:rPr>
          <w:rFonts w:cs="Times New Roman"/>
          <w:i/>
          <w:iCs/>
        </w:rPr>
        <w:t xml:space="preserve"> à Sikasso, </w:t>
      </w:r>
      <w:r w:rsidRPr="00ED4F74">
        <w:rPr>
          <w:rFonts w:cs="Times New Roman"/>
        </w:rPr>
        <w:t>il ressort que</w:t>
      </w:r>
      <w:r>
        <w:rPr>
          <w:rFonts w:cs="Times New Roman"/>
          <w:i/>
          <w:iCs/>
        </w:rPr>
        <w:t xml:space="preserve"> « que le type d</w:t>
      </w:r>
      <w:r w:rsidRPr="002B5649">
        <w:rPr>
          <w:rFonts w:cs="Times New Roman"/>
          <w:i/>
          <w:iCs/>
        </w:rPr>
        <w:t>'installation qui été fait ne permet pas d'alimenter en cas de coupure de courant électrique. Les batteries reçues ne sont pas bien fonctionnelles.  Ça n'arrive pas alimenter les ampoules pendant toute la nuit</w:t>
      </w:r>
      <w:r>
        <w:rPr>
          <w:rFonts w:cs="Times New Roman"/>
          <w:i/>
          <w:iCs/>
        </w:rPr>
        <w:t> »</w:t>
      </w:r>
    </w:p>
    <w:p w14:paraId="3CFE0249" w14:textId="0CF632F0" w:rsidR="00C84E54" w:rsidRPr="00C84E54" w:rsidRDefault="00551DC5" w:rsidP="00F61CE7">
      <w:pPr>
        <w:rPr>
          <w:rFonts w:cs="Times New Roman"/>
        </w:rPr>
      </w:pPr>
      <w:r>
        <w:rPr>
          <w:rFonts w:cs="Times New Roman"/>
        </w:rPr>
        <w:t>S</w:t>
      </w:r>
      <w:r w:rsidR="00C84E54">
        <w:rPr>
          <w:rFonts w:cs="Times New Roman"/>
        </w:rPr>
        <w:t xml:space="preserve">ur le plan de partenariat </w:t>
      </w:r>
      <w:r>
        <w:rPr>
          <w:rFonts w:cs="Times New Roman"/>
        </w:rPr>
        <w:t xml:space="preserve">aussi </w:t>
      </w:r>
      <w:r w:rsidR="00C84E54">
        <w:rPr>
          <w:rFonts w:cs="Times New Roman"/>
        </w:rPr>
        <w:t xml:space="preserve">avec les acteurs, que le fait que le projet n’a pas de représentant local ou de point focal </w:t>
      </w:r>
      <w:r w:rsidR="00C84E54" w:rsidRPr="00F74282">
        <w:rPr>
          <w:rFonts w:cs="Times New Roman"/>
        </w:rPr>
        <w:t xml:space="preserve">au niveau de chaque </w:t>
      </w:r>
      <w:r w:rsidR="00C84E54">
        <w:rPr>
          <w:rFonts w:cs="Times New Roman"/>
        </w:rPr>
        <w:t>c</w:t>
      </w:r>
      <w:r w:rsidR="00C84E54" w:rsidRPr="00F74282">
        <w:rPr>
          <w:rFonts w:cs="Times New Roman"/>
        </w:rPr>
        <w:t>entre de santé</w:t>
      </w:r>
      <w:r w:rsidR="00C84E54">
        <w:rPr>
          <w:rFonts w:cs="Times New Roman"/>
        </w:rPr>
        <w:t xml:space="preserve"> est</w:t>
      </w:r>
      <w:r w:rsidR="00176BC4">
        <w:rPr>
          <w:rFonts w:cs="Times New Roman"/>
        </w:rPr>
        <w:t xml:space="preserve"> apparu dans les entretiens comme</w:t>
      </w:r>
      <w:r w:rsidR="00C84E54">
        <w:rPr>
          <w:rFonts w:cs="Times New Roman"/>
        </w:rPr>
        <w:t xml:space="preserve"> une insuffisance</w:t>
      </w:r>
      <w:r w:rsidR="00C84E54" w:rsidRPr="00F74282">
        <w:rPr>
          <w:rFonts w:cs="Times New Roman"/>
        </w:rPr>
        <w:t xml:space="preserve">. </w:t>
      </w:r>
    </w:p>
    <w:p w14:paraId="2008BAE3" w14:textId="4867D857" w:rsidR="001975A4" w:rsidRPr="008D5F5D" w:rsidRDefault="00296FDB" w:rsidP="00F61CE7">
      <w:pPr>
        <w:rPr>
          <w:rFonts w:cs="Times New Roman"/>
          <w:i/>
          <w:iCs/>
        </w:rPr>
      </w:pPr>
      <w:r w:rsidRPr="001975A4">
        <w:rPr>
          <w:rFonts w:cs="Times New Roman"/>
        </w:rPr>
        <w:t>En revanche</w:t>
      </w:r>
      <w:r w:rsidR="001975A4">
        <w:rPr>
          <w:rFonts w:cs="Times New Roman"/>
        </w:rPr>
        <w:t>, on note avec satisfaction de façon générale</w:t>
      </w:r>
      <w:r w:rsidR="00AD4CF8">
        <w:rPr>
          <w:rFonts w:cs="Times New Roman"/>
        </w:rPr>
        <w:t xml:space="preserve">, </w:t>
      </w:r>
      <w:r w:rsidR="001975A4" w:rsidRPr="001975A4">
        <w:rPr>
          <w:rFonts w:cs="Times New Roman"/>
        </w:rPr>
        <w:t>l'accès à internet</w:t>
      </w:r>
      <w:r w:rsidR="00316E08">
        <w:rPr>
          <w:rFonts w:cs="Times New Roman"/>
        </w:rPr>
        <w:t xml:space="preserve"> car</w:t>
      </w:r>
      <w:r w:rsidR="004F193D">
        <w:rPr>
          <w:rFonts w:cs="Times New Roman"/>
        </w:rPr>
        <w:t xml:space="preserve"> </w:t>
      </w:r>
      <w:r w:rsidR="001975A4" w:rsidRPr="001975A4">
        <w:rPr>
          <w:rFonts w:cs="Times New Roman"/>
        </w:rPr>
        <w:t xml:space="preserve">l'installation de servers ont répondu </w:t>
      </w:r>
      <w:r w:rsidR="004F193D">
        <w:rPr>
          <w:rFonts w:cs="Times New Roman"/>
        </w:rPr>
        <w:t>aux</w:t>
      </w:r>
      <w:r w:rsidR="001975A4" w:rsidRPr="001975A4">
        <w:rPr>
          <w:rFonts w:cs="Times New Roman"/>
        </w:rPr>
        <w:t xml:space="preserve"> besoins spécifiques</w:t>
      </w:r>
      <w:r w:rsidR="004F193D">
        <w:rPr>
          <w:rFonts w:cs="Times New Roman"/>
        </w:rPr>
        <w:t xml:space="preserve"> des centres de santé.</w:t>
      </w:r>
      <w:r w:rsidR="00314D63">
        <w:rPr>
          <w:rFonts w:cs="Times New Roman"/>
        </w:rPr>
        <w:t xml:space="preserve"> Mais ce dispositif peut </w:t>
      </w:r>
      <w:r w:rsidR="009079A6">
        <w:rPr>
          <w:rFonts w:cs="Times New Roman"/>
        </w:rPr>
        <w:t>être</w:t>
      </w:r>
      <w:r w:rsidR="00314D63">
        <w:rPr>
          <w:rFonts w:cs="Times New Roman"/>
        </w:rPr>
        <w:t xml:space="preserve"> bien renforcé. </w:t>
      </w:r>
      <w:r w:rsidR="00591904">
        <w:rPr>
          <w:rFonts w:cs="Times New Roman"/>
        </w:rPr>
        <w:t xml:space="preserve"> </w:t>
      </w:r>
      <w:r w:rsidR="008B3853">
        <w:rPr>
          <w:rFonts w:cs="Times New Roman"/>
        </w:rPr>
        <w:t>A ce niveau, o</w:t>
      </w:r>
      <w:r w:rsidR="003E6B82">
        <w:rPr>
          <w:rFonts w:cs="Times New Roman"/>
        </w:rPr>
        <w:t xml:space="preserve">n note dans un entretien à </w:t>
      </w:r>
      <w:r w:rsidR="008D5F5D">
        <w:rPr>
          <w:rFonts w:cs="Times New Roman"/>
        </w:rPr>
        <w:t>Sikasso «</w:t>
      </w:r>
      <w:r w:rsidR="003E6B82" w:rsidRPr="008D5F5D">
        <w:rPr>
          <w:rFonts w:cs="Times New Roman"/>
          <w:i/>
          <w:iCs/>
        </w:rPr>
        <w:t> l</w:t>
      </w:r>
      <w:r w:rsidR="00591904" w:rsidRPr="008D5F5D">
        <w:rPr>
          <w:rFonts w:cs="Times New Roman"/>
          <w:i/>
          <w:iCs/>
        </w:rPr>
        <w:t>a plupart de nos</w:t>
      </w:r>
      <w:r w:rsidR="003E6B82" w:rsidRPr="008D5F5D">
        <w:rPr>
          <w:rFonts w:cs="Times New Roman"/>
          <w:i/>
          <w:iCs/>
        </w:rPr>
        <w:t xml:space="preserve"> besoins</w:t>
      </w:r>
      <w:r w:rsidR="00591904" w:rsidRPr="008D5F5D">
        <w:rPr>
          <w:rFonts w:cs="Times New Roman"/>
          <w:i/>
          <w:iCs/>
        </w:rPr>
        <w:t xml:space="preserve"> ont été </w:t>
      </w:r>
      <w:r w:rsidR="008D5F5D" w:rsidRPr="008D5F5D">
        <w:rPr>
          <w:rFonts w:cs="Times New Roman"/>
          <w:i/>
          <w:iCs/>
        </w:rPr>
        <w:t>pris</w:t>
      </w:r>
      <w:r w:rsidR="00591904" w:rsidRPr="008D5F5D">
        <w:rPr>
          <w:rFonts w:cs="Times New Roman"/>
          <w:i/>
          <w:iCs/>
        </w:rPr>
        <w:t xml:space="preserve"> en compte ne se reste que la connectivité</w:t>
      </w:r>
      <w:r w:rsidR="008D5F5D" w:rsidRPr="008D5F5D">
        <w:rPr>
          <w:rFonts w:cs="Times New Roman"/>
          <w:i/>
          <w:iCs/>
        </w:rPr>
        <w:t> »</w:t>
      </w:r>
      <w:r w:rsidR="00354068">
        <w:rPr>
          <w:rFonts w:cs="Times New Roman"/>
          <w:i/>
          <w:iCs/>
        </w:rPr>
        <w:t xml:space="preserve"> </w:t>
      </w:r>
      <w:r w:rsidR="00354068" w:rsidRPr="00354068">
        <w:rPr>
          <w:rFonts w:cs="Times New Roman"/>
        </w:rPr>
        <w:t>Selon toujours un enquêté à Sikasso</w:t>
      </w:r>
      <w:r w:rsidR="00427A92">
        <w:rPr>
          <w:rFonts w:cs="Times New Roman"/>
          <w:i/>
          <w:iCs/>
        </w:rPr>
        <w:t xml:space="preserve"> « Avant</w:t>
      </w:r>
      <w:r w:rsidR="00CD6F47" w:rsidRPr="001402BA">
        <w:rPr>
          <w:rFonts w:cs="Times New Roman"/>
          <w:i/>
          <w:iCs/>
        </w:rPr>
        <w:t>-projet</w:t>
      </w:r>
      <w:r w:rsidR="00C71F3E">
        <w:rPr>
          <w:rFonts w:cs="Times New Roman"/>
          <w:i/>
          <w:iCs/>
        </w:rPr>
        <w:t>,</w:t>
      </w:r>
      <w:r w:rsidR="001402BA" w:rsidRPr="001402BA">
        <w:rPr>
          <w:rFonts w:cs="Times New Roman"/>
          <w:i/>
          <w:iCs/>
        </w:rPr>
        <w:t xml:space="preserve"> l'utilisation de OpenClinic était limité</w:t>
      </w:r>
      <w:r w:rsidR="00C71F3E">
        <w:rPr>
          <w:rFonts w:cs="Times New Roman"/>
          <w:i/>
          <w:iCs/>
        </w:rPr>
        <w:t>e</w:t>
      </w:r>
      <w:r w:rsidR="001402BA" w:rsidRPr="001402BA">
        <w:rPr>
          <w:rFonts w:cs="Times New Roman"/>
          <w:i/>
          <w:iCs/>
        </w:rPr>
        <w:t xml:space="preserve"> au bureau des entré</w:t>
      </w:r>
      <w:r w:rsidR="00C71F3E">
        <w:rPr>
          <w:rFonts w:cs="Times New Roman"/>
          <w:i/>
          <w:iCs/>
        </w:rPr>
        <w:t>e</w:t>
      </w:r>
      <w:r w:rsidR="001402BA" w:rsidRPr="001402BA">
        <w:rPr>
          <w:rFonts w:cs="Times New Roman"/>
          <w:i/>
          <w:iCs/>
        </w:rPr>
        <w:t xml:space="preserve">s, mais avec SanDi ils </w:t>
      </w:r>
      <w:r w:rsidR="00514844">
        <w:rPr>
          <w:rFonts w:cs="Times New Roman"/>
          <w:i/>
          <w:iCs/>
        </w:rPr>
        <w:t xml:space="preserve">ont </w:t>
      </w:r>
      <w:r w:rsidR="001402BA" w:rsidRPr="001402BA">
        <w:rPr>
          <w:rFonts w:cs="Times New Roman"/>
          <w:i/>
          <w:iCs/>
        </w:rPr>
        <w:t>pris en compte nos besoins en élargissant dans les salles de consultation.  Avec le réseau internet on parvient à accéder à l'application facilement</w:t>
      </w:r>
      <w:r w:rsidR="00354068">
        <w:rPr>
          <w:rFonts w:cs="Times New Roman"/>
          <w:i/>
          <w:iCs/>
        </w:rPr>
        <w:t> »</w:t>
      </w:r>
      <w:r w:rsidR="001402BA" w:rsidRPr="001402BA">
        <w:rPr>
          <w:rFonts w:cs="Times New Roman"/>
          <w:i/>
          <w:iCs/>
        </w:rPr>
        <w:t>.</w:t>
      </w:r>
    </w:p>
    <w:p w14:paraId="26A2BA36" w14:textId="002265CF" w:rsidR="00C37439" w:rsidRDefault="008E67F9" w:rsidP="008E67F9">
      <w:pPr>
        <w:pStyle w:val="Titre3"/>
        <w:rPr>
          <w:rFonts w:cs="Times New Roman"/>
        </w:rPr>
      </w:pPr>
      <w:bookmarkStart w:id="91" w:name="_Toc123574316"/>
      <w:bookmarkStart w:id="92" w:name="_Toc124176514"/>
      <w:r w:rsidRPr="00F74282">
        <w:rPr>
          <w:rFonts w:cs="Times New Roman"/>
        </w:rPr>
        <w:t xml:space="preserve">5.2.2. </w:t>
      </w:r>
      <w:r w:rsidR="00C37439" w:rsidRPr="00F74282">
        <w:rPr>
          <w:rFonts w:cs="Times New Roman"/>
        </w:rPr>
        <w:t>Efficacité de l’intervention</w:t>
      </w:r>
      <w:r w:rsidR="00F9642C" w:rsidRPr="00F74282">
        <w:rPr>
          <w:rFonts w:cs="Times New Roman"/>
        </w:rPr>
        <w:t xml:space="preserve"> du projet</w:t>
      </w:r>
      <w:bookmarkEnd w:id="91"/>
      <w:bookmarkEnd w:id="92"/>
    </w:p>
    <w:p w14:paraId="417BD09A" w14:textId="467F6D62" w:rsidR="00D875A6" w:rsidRDefault="002F30DF" w:rsidP="002F30DF">
      <w:pPr>
        <w:rPr>
          <w:rFonts w:cs="Times New Roman"/>
        </w:rPr>
      </w:pPr>
      <w:r w:rsidRPr="006E1BE4">
        <w:rPr>
          <w:rFonts w:cs="Times New Roman"/>
        </w:rPr>
        <w:t>En termes d’efficacité</w:t>
      </w:r>
      <w:r w:rsidR="004F0F0A">
        <w:rPr>
          <w:rFonts w:cs="Times New Roman"/>
        </w:rPr>
        <w:t xml:space="preserve"> dans l’ensemble</w:t>
      </w:r>
      <w:r w:rsidRPr="006E1BE4">
        <w:rPr>
          <w:rFonts w:cs="Times New Roman"/>
        </w:rPr>
        <w:t xml:space="preserve">, il ressort </w:t>
      </w:r>
      <w:r w:rsidR="00FC4AAF">
        <w:rPr>
          <w:rFonts w:cs="Times New Roman"/>
        </w:rPr>
        <w:t xml:space="preserve">des entretiens </w:t>
      </w:r>
      <w:r w:rsidRPr="006E1BE4">
        <w:rPr>
          <w:rFonts w:cs="Times New Roman"/>
        </w:rPr>
        <w:t xml:space="preserve">que </w:t>
      </w:r>
      <w:r w:rsidR="006E1BE4">
        <w:rPr>
          <w:rFonts w:cs="Times New Roman"/>
        </w:rPr>
        <w:t xml:space="preserve">le projet </w:t>
      </w:r>
      <w:r w:rsidR="006E1BE4" w:rsidRPr="006E1BE4">
        <w:rPr>
          <w:rFonts w:cs="Times New Roman"/>
        </w:rPr>
        <w:t>Sandi</w:t>
      </w:r>
      <w:r w:rsidR="006E1BE4">
        <w:rPr>
          <w:rFonts w:cs="Times New Roman"/>
        </w:rPr>
        <w:t xml:space="preserve"> à cette </w:t>
      </w:r>
      <w:r w:rsidR="008D4319" w:rsidRPr="006E1BE4">
        <w:rPr>
          <w:rFonts w:cs="Times New Roman"/>
        </w:rPr>
        <w:t>a</w:t>
      </w:r>
      <w:r w:rsidR="00951C80">
        <w:rPr>
          <w:rFonts w:cs="Times New Roman"/>
        </w:rPr>
        <w:t xml:space="preserve"> partiellement</w:t>
      </w:r>
      <w:r w:rsidR="008D4319" w:rsidRPr="006E1BE4">
        <w:rPr>
          <w:rFonts w:cs="Times New Roman"/>
        </w:rPr>
        <w:t xml:space="preserve"> </w:t>
      </w:r>
      <w:r w:rsidR="006A48AF" w:rsidRPr="006E1BE4">
        <w:rPr>
          <w:rFonts w:cs="Times New Roman"/>
        </w:rPr>
        <w:t>atteint</w:t>
      </w:r>
      <w:r w:rsidR="008D4319" w:rsidRPr="006E1BE4">
        <w:rPr>
          <w:rFonts w:cs="Times New Roman"/>
        </w:rPr>
        <w:t xml:space="preserve"> </w:t>
      </w:r>
      <w:r w:rsidR="00384928" w:rsidRPr="006E1BE4">
        <w:rPr>
          <w:rFonts w:cs="Times New Roman"/>
        </w:rPr>
        <w:t>les résultats et les objectifs visés dans le cadre de l’accès à l’énergie solaire et aux solutions de santé numérique</w:t>
      </w:r>
      <w:r w:rsidR="00907980">
        <w:rPr>
          <w:rFonts w:cs="Times New Roman"/>
        </w:rPr>
        <w:t xml:space="preserve"> des centres de santé ciblés</w:t>
      </w:r>
      <w:r w:rsidR="00427A92" w:rsidRPr="006E1BE4">
        <w:rPr>
          <w:rFonts w:cs="Times New Roman"/>
        </w:rPr>
        <w:t>.</w:t>
      </w:r>
      <w:r w:rsidR="00631CBA">
        <w:rPr>
          <w:rFonts w:cs="Times New Roman"/>
        </w:rPr>
        <w:t xml:space="preserve"> </w:t>
      </w:r>
      <w:r w:rsidR="001D560A">
        <w:rPr>
          <w:rFonts w:cs="Times New Roman"/>
        </w:rPr>
        <w:t xml:space="preserve">En effet, ce n’est pas tout le centre </w:t>
      </w:r>
      <w:r w:rsidR="00A730D4">
        <w:rPr>
          <w:rFonts w:cs="Times New Roman"/>
        </w:rPr>
        <w:t xml:space="preserve">qui est </w:t>
      </w:r>
      <w:r w:rsidR="009079A6">
        <w:rPr>
          <w:rFonts w:cs="Times New Roman"/>
        </w:rPr>
        <w:t>électrifié</w:t>
      </w:r>
      <w:r w:rsidR="00A730D4">
        <w:rPr>
          <w:rFonts w:cs="Times New Roman"/>
        </w:rPr>
        <w:t>.</w:t>
      </w:r>
      <w:r w:rsidR="00631CBA">
        <w:rPr>
          <w:rFonts w:cs="Times New Roman"/>
        </w:rPr>
        <w:t xml:space="preserve"> Ceux qui </w:t>
      </w:r>
      <w:r w:rsidR="00D875A6">
        <w:rPr>
          <w:rFonts w:cs="Times New Roman"/>
        </w:rPr>
        <w:t>pensent que</w:t>
      </w:r>
      <w:r w:rsidR="00631CBA">
        <w:rPr>
          <w:rFonts w:cs="Times New Roman"/>
        </w:rPr>
        <w:t xml:space="preserve"> le projet atteint ses objectifs </w:t>
      </w:r>
      <w:r w:rsidR="00D875A6">
        <w:rPr>
          <w:rFonts w:cs="Times New Roman"/>
        </w:rPr>
        <w:t xml:space="preserve">expliquent à travers </w:t>
      </w:r>
      <w:r w:rsidR="00BB4902">
        <w:rPr>
          <w:rFonts w:cs="Times New Roman"/>
        </w:rPr>
        <w:t xml:space="preserve">l’acquisition des équipements, </w:t>
      </w:r>
      <w:r w:rsidR="00977D46">
        <w:rPr>
          <w:rFonts w:cs="Times New Roman"/>
        </w:rPr>
        <w:t>l’accès facile aux dossiers des patients</w:t>
      </w:r>
      <w:r w:rsidR="008B26E6">
        <w:rPr>
          <w:rFonts w:cs="Times New Roman"/>
        </w:rPr>
        <w:t xml:space="preserve"> à travers leur </w:t>
      </w:r>
      <w:r w:rsidR="008B26E6" w:rsidRPr="008B26E6">
        <w:rPr>
          <w:rFonts w:cs="Times New Roman"/>
        </w:rPr>
        <w:t>enregistrement dans Open Clinic</w:t>
      </w:r>
      <w:r w:rsidR="0098093D">
        <w:rPr>
          <w:rFonts w:cs="Times New Roman"/>
        </w:rPr>
        <w:t xml:space="preserve"> et la connec</w:t>
      </w:r>
      <w:r w:rsidR="00AE248A">
        <w:rPr>
          <w:rFonts w:cs="Times New Roman"/>
        </w:rPr>
        <w:t xml:space="preserve">tivité de tous les services à </w:t>
      </w:r>
      <w:r w:rsidR="007E1DA6">
        <w:rPr>
          <w:rFonts w:cs="Times New Roman"/>
        </w:rPr>
        <w:t>open Clinic</w:t>
      </w:r>
      <w:r w:rsidR="00977D46">
        <w:rPr>
          <w:rFonts w:cs="Times New Roman"/>
        </w:rPr>
        <w:t>,</w:t>
      </w:r>
      <w:r w:rsidR="00A770AD">
        <w:rPr>
          <w:rFonts w:cs="Times New Roman"/>
        </w:rPr>
        <w:t xml:space="preserve"> les </w:t>
      </w:r>
      <w:r w:rsidR="00A770AD">
        <w:rPr>
          <w:rFonts w:cs="Times New Roman"/>
        </w:rPr>
        <w:lastRenderedPageBreak/>
        <w:t>formations données au personnel de santé,</w:t>
      </w:r>
      <w:r w:rsidR="005667F4">
        <w:rPr>
          <w:rFonts w:cs="Times New Roman"/>
        </w:rPr>
        <w:t xml:space="preserve"> la rapidi</w:t>
      </w:r>
      <w:r w:rsidR="00597353">
        <w:rPr>
          <w:rFonts w:cs="Times New Roman"/>
        </w:rPr>
        <w:t xml:space="preserve">té du traitement des dossiers des </w:t>
      </w:r>
      <w:r w:rsidR="00453C77">
        <w:rPr>
          <w:rFonts w:cs="Times New Roman"/>
        </w:rPr>
        <w:t>patients</w:t>
      </w:r>
      <w:r w:rsidR="004C60CD">
        <w:rPr>
          <w:rFonts w:cs="Times New Roman"/>
        </w:rPr>
        <w:t xml:space="preserve"> à travers la réduction du temps de consultation</w:t>
      </w:r>
      <w:r w:rsidR="00453C77">
        <w:rPr>
          <w:rFonts w:cs="Times New Roman"/>
        </w:rPr>
        <w:t xml:space="preserve">, </w:t>
      </w:r>
      <w:r w:rsidR="00C05C90">
        <w:rPr>
          <w:rFonts w:cs="Times New Roman"/>
        </w:rPr>
        <w:t xml:space="preserve"> l’amélioration de la qualité des prestations à travers </w:t>
      </w:r>
      <w:r w:rsidR="00453C77">
        <w:rPr>
          <w:rFonts w:cs="Times New Roman"/>
        </w:rPr>
        <w:t>le</w:t>
      </w:r>
      <w:r w:rsidR="00D323E1">
        <w:rPr>
          <w:rFonts w:cs="Times New Roman"/>
        </w:rPr>
        <w:t xml:space="preserve"> recours à </w:t>
      </w:r>
      <w:r w:rsidR="006E4C19">
        <w:rPr>
          <w:rFonts w:cs="Times New Roman"/>
        </w:rPr>
        <w:t>la télémédecine</w:t>
      </w:r>
      <w:r w:rsidR="00672FBF">
        <w:rPr>
          <w:rFonts w:cs="Times New Roman"/>
        </w:rPr>
        <w:t>, l’augmentation des recettes</w:t>
      </w:r>
      <w:r w:rsidR="006E4C19">
        <w:rPr>
          <w:rFonts w:cs="Times New Roman"/>
        </w:rPr>
        <w:t>.</w:t>
      </w:r>
    </w:p>
    <w:p w14:paraId="16B2B0A6" w14:textId="7D8602A8" w:rsidR="00110F40" w:rsidRDefault="00110F40" w:rsidP="002F30DF">
      <w:pPr>
        <w:rPr>
          <w:rFonts w:cs="Times New Roman"/>
        </w:rPr>
      </w:pPr>
      <w:r>
        <w:rPr>
          <w:rFonts w:cs="Times New Roman"/>
        </w:rPr>
        <w:t>Sur le plan réglementaire, il ressort qu’il existe un vide juridique</w:t>
      </w:r>
      <w:r w:rsidR="00627068">
        <w:rPr>
          <w:rFonts w:cs="Times New Roman"/>
        </w:rPr>
        <w:t xml:space="preserve"> marqué par l’absence totale de texte sur la numérisation au Mali. </w:t>
      </w:r>
      <w:r w:rsidR="00A75F0F">
        <w:rPr>
          <w:rFonts w:cs="Times New Roman"/>
        </w:rPr>
        <w:t xml:space="preserve"> En effet, l’université partenaire du projet </w:t>
      </w:r>
      <w:r w:rsidR="007B65BC">
        <w:rPr>
          <w:rFonts w:cs="Times New Roman"/>
        </w:rPr>
        <w:t>travaille actuellement sur des propositions de texte règlementaire.</w:t>
      </w:r>
    </w:p>
    <w:p w14:paraId="35468F0B" w14:textId="73EEC1C9" w:rsidR="002C63A2" w:rsidRDefault="00CF0FD2" w:rsidP="002F30DF">
      <w:pPr>
        <w:rPr>
          <w:rFonts w:cs="Times New Roman"/>
        </w:rPr>
      </w:pPr>
      <w:r>
        <w:rPr>
          <w:rFonts w:cs="Times New Roman"/>
        </w:rPr>
        <w:t>L</w:t>
      </w:r>
      <w:r w:rsidR="00E33049">
        <w:rPr>
          <w:rFonts w:cs="Times New Roman"/>
        </w:rPr>
        <w:t xml:space="preserve">’accès à l’énergie solaire, la pratique de la télésanté, </w:t>
      </w:r>
      <w:r>
        <w:rPr>
          <w:rFonts w:cs="Times New Roman"/>
        </w:rPr>
        <w:t xml:space="preserve">le développement des filières de sécurité sociale sont cités comme quelques résultats probants </w:t>
      </w:r>
      <w:r w:rsidR="0090515C">
        <w:rPr>
          <w:rFonts w:cs="Times New Roman"/>
        </w:rPr>
        <w:t>du projet</w:t>
      </w:r>
      <w:r>
        <w:rPr>
          <w:rFonts w:cs="Times New Roman"/>
        </w:rPr>
        <w:t>.</w:t>
      </w:r>
      <w:r w:rsidR="00BB7067">
        <w:rPr>
          <w:rFonts w:cs="Times New Roman"/>
        </w:rPr>
        <w:t xml:space="preserve"> Ces résultats seraient possible grâce à l’approche du projet qui a tiré les </w:t>
      </w:r>
      <w:r w:rsidR="00624B1B">
        <w:rPr>
          <w:rFonts w:cs="Times New Roman"/>
        </w:rPr>
        <w:t>leçons des</w:t>
      </w:r>
      <w:r w:rsidR="00504787">
        <w:rPr>
          <w:rFonts w:cs="Times New Roman"/>
        </w:rPr>
        <w:t xml:space="preserve"> projets antérieurs </w:t>
      </w:r>
      <w:r w:rsidR="00BB7067">
        <w:rPr>
          <w:rFonts w:cs="Times New Roman"/>
        </w:rPr>
        <w:t>des 20 dernières années,</w:t>
      </w:r>
      <w:r w:rsidR="00504787">
        <w:rPr>
          <w:rFonts w:cs="Times New Roman"/>
        </w:rPr>
        <w:t xml:space="preserve"> mais aussi à cause </w:t>
      </w:r>
      <w:r w:rsidR="00417637">
        <w:rPr>
          <w:rFonts w:cs="Times New Roman"/>
        </w:rPr>
        <w:t xml:space="preserve">de l’implication de tous les acteurs notamment les services techniques </w:t>
      </w:r>
      <w:r w:rsidR="00624B1B">
        <w:rPr>
          <w:rFonts w:cs="Times New Roman"/>
        </w:rPr>
        <w:t>dès la phase d’identification et l’évaluation des centres de santé.</w:t>
      </w:r>
    </w:p>
    <w:p w14:paraId="09036900" w14:textId="4397850D" w:rsidR="00F3666E" w:rsidRDefault="0090515C" w:rsidP="00F3666E">
      <w:pPr>
        <w:rPr>
          <w:rFonts w:cs="Times New Roman"/>
          <w:i/>
          <w:iCs/>
        </w:rPr>
      </w:pPr>
      <w:r>
        <w:rPr>
          <w:rFonts w:cs="Times New Roman"/>
        </w:rPr>
        <w:t>Parlant</w:t>
      </w:r>
      <w:r w:rsidR="00F3666E">
        <w:rPr>
          <w:rFonts w:cs="Times New Roman"/>
        </w:rPr>
        <w:t xml:space="preserve"> des résultats du projet, on retient dans un entretien à Bamako, </w:t>
      </w:r>
      <w:r w:rsidR="00F3666E" w:rsidRPr="00C81A85">
        <w:rPr>
          <w:rFonts w:cs="Times New Roman"/>
          <w:i/>
          <w:iCs/>
        </w:rPr>
        <w:t>« l'enregistrement des patients me facilite le suivi ultérieur. Lorsque les patients reviennent pour le suivi médical, je mets moins de temps pour fouiller et retrouver leurs dossiers. À travers la base des données, je retrouve facilement le dossier si j'ai le numéro de dossier »</w:t>
      </w:r>
    </w:p>
    <w:p w14:paraId="62DFD7A6" w14:textId="74D9715F" w:rsidR="00F3666E" w:rsidRDefault="00F3666E" w:rsidP="00F3666E">
      <w:pPr>
        <w:rPr>
          <w:rFonts w:cs="Times New Roman"/>
          <w:i/>
          <w:iCs/>
        </w:rPr>
      </w:pPr>
      <w:r>
        <w:rPr>
          <w:rFonts w:cs="Times New Roman"/>
        </w:rPr>
        <w:t xml:space="preserve">Toujours à propos des résultats du projet, il ressort dans un entretien dans le district sanitaire de </w:t>
      </w:r>
      <w:r w:rsidR="009079A6">
        <w:rPr>
          <w:rFonts w:cs="Times New Roman"/>
        </w:rPr>
        <w:t>Baroueli</w:t>
      </w:r>
      <w:r>
        <w:rPr>
          <w:rFonts w:cs="Times New Roman"/>
        </w:rPr>
        <w:t xml:space="preserve">, région de Ségou </w:t>
      </w:r>
      <w:r w:rsidRPr="00502650">
        <w:rPr>
          <w:rFonts w:cs="Times New Roman"/>
          <w:i/>
          <w:iCs/>
        </w:rPr>
        <w:t>«</w:t>
      </w:r>
      <w:r>
        <w:rPr>
          <w:rFonts w:cs="Times New Roman"/>
          <w:i/>
          <w:iCs/>
        </w:rPr>
        <w:t xml:space="preserve"> avec le projet Sandi, on note</w:t>
      </w:r>
      <w:r w:rsidRPr="00502650">
        <w:rPr>
          <w:rFonts w:cs="Times New Roman"/>
          <w:i/>
          <w:iCs/>
        </w:rPr>
        <w:t> </w:t>
      </w:r>
      <w:r>
        <w:rPr>
          <w:rFonts w:cs="Times New Roman"/>
          <w:i/>
          <w:iCs/>
        </w:rPr>
        <w:t>l</w:t>
      </w:r>
      <w:r w:rsidRPr="00502650">
        <w:rPr>
          <w:rFonts w:cs="Times New Roman"/>
          <w:i/>
          <w:iCs/>
        </w:rPr>
        <w:t xml:space="preserve">a transparence </w:t>
      </w:r>
      <w:r>
        <w:rPr>
          <w:rFonts w:cs="Times New Roman"/>
          <w:i/>
          <w:iCs/>
        </w:rPr>
        <w:t>dans</w:t>
      </w:r>
      <w:r w:rsidRPr="00502650">
        <w:rPr>
          <w:rFonts w:cs="Times New Roman"/>
          <w:i/>
          <w:iCs/>
        </w:rPr>
        <w:t xml:space="preserve"> la gestion financière</w:t>
      </w:r>
      <w:r>
        <w:rPr>
          <w:rFonts w:cs="Times New Roman"/>
          <w:i/>
          <w:iCs/>
        </w:rPr>
        <w:t xml:space="preserve"> de</w:t>
      </w:r>
      <w:r w:rsidRPr="00502650">
        <w:rPr>
          <w:rFonts w:cs="Times New Roman"/>
          <w:i/>
          <w:iCs/>
        </w:rPr>
        <w:t xml:space="preserve"> la structure avec une augmentation </w:t>
      </w:r>
      <w:r>
        <w:rPr>
          <w:rFonts w:cs="Times New Roman"/>
          <w:i/>
          <w:iCs/>
        </w:rPr>
        <w:t>significative</w:t>
      </w:r>
      <w:r w:rsidRPr="00502650">
        <w:rPr>
          <w:rFonts w:cs="Times New Roman"/>
          <w:i/>
          <w:iCs/>
        </w:rPr>
        <w:t xml:space="preserve"> d</w:t>
      </w:r>
      <w:r>
        <w:rPr>
          <w:rFonts w:cs="Times New Roman"/>
          <w:i/>
          <w:iCs/>
        </w:rPr>
        <w:t xml:space="preserve">es recettes </w:t>
      </w:r>
      <w:r w:rsidRPr="00502650">
        <w:rPr>
          <w:rFonts w:cs="Times New Roman"/>
          <w:i/>
          <w:iCs/>
        </w:rPr>
        <w:t>mensuelles, la facilité dans notre manière de travailler avec l'interconnexion des unités qui reçoivent de façon simultanée l'information sur le patient une fois enregistré et enfin une autonomie en énergie »</w:t>
      </w:r>
    </w:p>
    <w:p w14:paraId="148D6A6A" w14:textId="131EFA32" w:rsidR="00F3666E" w:rsidRPr="003110C7" w:rsidRDefault="00F3666E" w:rsidP="002F30DF">
      <w:pPr>
        <w:rPr>
          <w:rFonts w:cs="Times New Roman"/>
          <w:i/>
          <w:iCs/>
        </w:rPr>
      </w:pPr>
      <w:r w:rsidRPr="0045600D">
        <w:rPr>
          <w:rFonts w:cs="Times New Roman"/>
        </w:rPr>
        <w:t xml:space="preserve">Dans un autre entretien dans le district sanitaire de </w:t>
      </w:r>
      <w:r w:rsidR="009079A6" w:rsidRPr="0045600D">
        <w:rPr>
          <w:rFonts w:cs="Times New Roman"/>
        </w:rPr>
        <w:t>Baroueli</w:t>
      </w:r>
      <w:r w:rsidRPr="0045600D">
        <w:rPr>
          <w:rFonts w:cs="Times New Roman"/>
        </w:rPr>
        <w:t>, on note</w:t>
      </w:r>
      <w:r>
        <w:rPr>
          <w:rFonts w:cs="Times New Roman"/>
          <w:i/>
          <w:iCs/>
        </w:rPr>
        <w:t xml:space="preserve"> « </w:t>
      </w:r>
      <w:r w:rsidRPr="00243F3F">
        <w:rPr>
          <w:rFonts w:cs="Times New Roman"/>
          <w:i/>
          <w:iCs/>
        </w:rPr>
        <w:t>Pour la partie santé numérique, les résultats ont été atteint. Pour la partie énergie solaire, les résultats n'ont pas été atteint à cause de la mauvaise qualité des batteries</w:t>
      </w:r>
      <w:r>
        <w:rPr>
          <w:rFonts w:cs="Times New Roman"/>
          <w:i/>
          <w:iCs/>
        </w:rPr>
        <w:t> »</w:t>
      </w:r>
    </w:p>
    <w:p w14:paraId="6094D6C4" w14:textId="6D0BD631" w:rsidR="00E04FA7" w:rsidRDefault="007B72B2" w:rsidP="002F30DF">
      <w:pPr>
        <w:rPr>
          <w:rFonts w:cs="Times New Roman"/>
        </w:rPr>
      </w:pPr>
      <w:r>
        <w:rPr>
          <w:rFonts w:cs="Times New Roman"/>
        </w:rPr>
        <w:t xml:space="preserve">Pour expliquer les facteurs ayant </w:t>
      </w:r>
      <w:r w:rsidRPr="007B72B2">
        <w:rPr>
          <w:rFonts w:cs="Times New Roman"/>
        </w:rPr>
        <w:t>favorisé l’obtention de ces résultats</w:t>
      </w:r>
      <w:r w:rsidR="001C45B0">
        <w:rPr>
          <w:rFonts w:cs="Times New Roman"/>
        </w:rPr>
        <w:t xml:space="preserve"> du projet, il ressort dans un entretien à Bamako </w:t>
      </w:r>
      <w:r w:rsidR="0038180C" w:rsidRPr="00F265B7">
        <w:rPr>
          <w:rFonts w:cs="Times New Roman"/>
          <w:i/>
          <w:iCs/>
        </w:rPr>
        <w:t>« le</w:t>
      </w:r>
      <w:r w:rsidR="00E04FA7" w:rsidRPr="00F265B7">
        <w:rPr>
          <w:rFonts w:cs="Times New Roman"/>
          <w:i/>
          <w:iCs/>
        </w:rPr>
        <w:t xml:space="preserve"> 1er </w:t>
      </w:r>
      <w:r w:rsidR="001C45B0" w:rsidRPr="00F265B7">
        <w:rPr>
          <w:rFonts w:cs="Times New Roman"/>
          <w:i/>
          <w:iCs/>
        </w:rPr>
        <w:t>atout</w:t>
      </w:r>
      <w:r w:rsidR="00E04FA7" w:rsidRPr="00F265B7">
        <w:rPr>
          <w:rFonts w:cs="Times New Roman"/>
          <w:i/>
          <w:iCs/>
        </w:rPr>
        <w:t xml:space="preserve"> c'est l'engagement des plus haute</w:t>
      </w:r>
      <w:r w:rsidR="001C45B0" w:rsidRPr="00F265B7">
        <w:rPr>
          <w:rFonts w:cs="Times New Roman"/>
          <w:i/>
          <w:iCs/>
        </w:rPr>
        <w:t>s</w:t>
      </w:r>
      <w:r w:rsidR="00E04FA7" w:rsidRPr="00F265B7">
        <w:rPr>
          <w:rFonts w:cs="Times New Roman"/>
          <w:i/>
          <w:iCs/>
        </w:rPr>
        <w:t xml:space="preserve"> autorités en particulier la ministre de la santé qui a appelé l'ensemble des acteurs à s'impliquer dans le projet. Ensuite le projet S</w:t>
      </w:r>
      <w:r w:rsidR="0038180C" w:rsidRPr="00F265B7">
        <w:rPr>
          <w:rFonts w:cs="Times New Roman"/>
          <w:i/>
          <w:iCs/>
        </w:rPr>
        <w:t>andi</w:t>
      </w:r>
      <w:r w:rsidR="00E04FA7" w:rsidRPr="00F265B7">
        <w:rPr>
          <w:rFonts w:cs="Times New Roman"/>
          <w:i/>
          <w:iCs/>
        </w:rPr>
        <w:t xml:space="preserve"> s'est aligné sur la structuration du système de santé au Mali. Il y a aussi le sens élevé de la collaboration des équipes. Les acteurs de mise en œuvre sont des gens qui connaissent bien le terrain et il n'y</w:t>
      </w:r>
      <w:r w:rsidR="00293120">
        <w:rPr>
          <w:rFonts w:cs="Times New Roman"/>
          <w:i/>
          <w:iCs/>
        </w:rPr>
        <w:t xml:space="preserve"> </w:t>
      </w:r>
      <w:r w:rsidR="00E04FA7" w:rsidRPr="00F265B7">
        <w:rPr>
          <w:rFonts w:cs="Times New Roman"/>
          <w:i/>
          <w:iCs/>
        </w:rPr>
        <w:t xml:space="preserve">a pas eu de problème dans la collaboration. La bonne communication a été un élément important dans le succès du projet. Un autre élément est l'esprit du projet qui s'accordait avec les insuffisances que nous avions notés dans le système à savoir comment renforcer la gestion du système </w:t>
      </w:r>
      <w:r w:rsidR="00552106" w:rsidRPr="00F265B7">
        <w:rPr>
          <w:rFonts w:cs="Times New Roman"/>
          <w:i/>
          <w:iCs/>
        </w:rPr>
        <w:t>d</w:t>
      </w:r>
      <w:r w:rsidR="00E04FA7" w:rsidRPr="00F265B7">
        <w:rPr>
          <w:rFonts w:cs="Times New Roman"/>
          <w:i/>
          <w:iCs/>
        </w:rPr>
        <w:t>es données. Il y avait un engouement des acteurs pour le projet. Le volet équipement a beaucoup contribué au succès du projet. L'engouement communautaire a beaucoup contribué. Les maires se sont engagés. Les AS</w:t>
      </w:r>
      <w:r w:rsidR="00F265B7" w:rsidRPr="00F265B7">
        <w:rPr>
          <w:rFonts w:cs="Times New Roman"/>
          <w:i/>
          <w:iCs/>
        </w:rPr>
        <w:t>A</w:t>
      </w:r>
      <w:r w:rsidR="00E04FA7" w:rsidRPr="00F265B7">
        <w:rPr>
          <w:rFonts w:cs="Times New Roman"/>
          <w:i/>
          <w:iCs/>
        </w:rPr>
        <w:t>CO et les DTC se sont impliqués. Le choix des acteurs engagés. Ainsi que le suivi qui était bien fait régulièrement. L'ambition des acteurs pour une amélioration du système de santé au Mali</w:t>
      </w:r>
      <w:r w:rsidR="001C45B0" w:rsidRPr="00F265B7">
        <w:rPr>
          <w:rFonts w:cs="Times New Roman"/>
          <w:i/>
          <w:iCs/>
        </w:rPr>
        <w:t> »</w:t>
      </w:r>
      <w:r w:rsidR="009079A6">
        <w:rPr>
          <w:rFonts w:cs="Times New Roman"/>
          <w:i/>
          <w:iCs/>
        </w:rPr>
        <w:t>.</w:t>
      </w:r>
    </w:p>
    <w:p w14:paraId="6A5CB422" w14:textId="57755387" w:rsidR="004F4A84" w:rsidRDefault="00453C77" w:rsidP="002F30DF">
      <w:pPr>
        <w:rPr>
          <w:rFonts w:cs="Times New Roman"/>
          <w:i/>
          <w:iCs/>
        </w:rPr>
      </w:pPr>
      <w:r>
        <w:rPr>
          <w:rFonts w:cs="Times New Roman"/>
        </w:rPr>
        <w:t>En revanche</w:t>
      </w:r>
      <w:r w:rsidR="00E227F4">
        <w:rPr>
          <w:rFonts w:cs="Times New Roman"/>
        </w:rPr>
        <w:t xml:space="preserve">, ceux qui pensent que le projet n’a pas atteint </w:t>
      </w:r>
      <w:r w:rsidR="00D66907">
        <w:rPr>
          <w:rFonts w:cs="Times New Roman"/>
        </w:rPr>
        <w:t>ses objectifs, avancent des explications</w:t>
      </w:r>
      <w:r>
        <w:rPr>
          <w:rFonts w:cs="Times New Roman"/>
        </w:rPr>
        <w:t xml:space="preserve"> en rapport avec</w:t>
      </w:r>
      <w:r w:rsidR="009A7DF3">
        <w:rPr>
          <w:rFonts w:cs="Times New Roman"/>
        </w:rPr>
        <w:t xml:space="preserve"> le fait </w:t>
      </w:r>
      <w:r w:rsidR="00F02AE2">
        <w:rPr>
          <w:rFonts w:cs="Times New Roman"/>
        </w:rPr>
        <w:t xml:space="preserve">que </w:t>
      </w:r>
      <w:r w:rsidR="00D818E6">
        <w:rPr>
          <w:rFonts w:cs="Times New Roman"/>
        </w:rPr>
        <w:t>l’électricité n’est</w:t>
      </w:r>
      <w:r w:rsidR="001925A2">
        <w:rPr>
          <w:rFonts w:cs="Times New Roman"/>
        </w:rPr>
        <w:t xml:space="preserve"> pas totalement assurée dans tous les centres de santé </w:t>
      </w:r>
      <w:r w:rsidR="0070544D">
        <w:rPr>
          <w:rFonts w:cs="Times New Roman"/>
        </w:rPr>
        <w:t xml:space="preserve">à cause de la qualité des </w:t>
      </w:r>
      <w:r w:rsidR="0070544D" w:rsidRPr="0070544D">
        <w:rPr>
          <w:rFonts w:cs="Times New Roman"/>
        </w:rPr>
        <w:t xml:space="preserve">batteries des panneaux </w:t>
      </w:r>
      <w:r w:rsidR="001925A2">
        <w:rPr>
          <w:rFonts w:cs="Times New Roman"/>
        </w:rPr>
        <w:t xml:space="preserve">qui </w:t>
      </w:r>
      <w:r w:rsidR="0070544D" w:rsidRPr="0070544D">
        <w:rPr>
          <w:rFonts w:cs="Times New Roman"/>
        </w:rPr>
        <w:t xml:space="preserve">ne marchent </w:t>
      </w:r>
      <w:r w:rsidR="004F5726">
        <w:rPr>
          <w:rFonts w:cs="Times New Roman"/>
        </w:rPr>
        <w:t>pas toute</w:t>
      </w:r>
      <w:r w:rsidR="00586A7F">
        <w:rPr>
          <w:rFonts w:cs="Times New Roman"/>
        </w:rPr>
        <w:t xml:space="preserve"> </w:t>
      </w:r>
      <w:r w:rsidR="0070544D" w:rsidRPr="0070544D">
        <w:rPr>
          <w:rFonts w:cs="Times New Roman"/>
        </w:rPr>
        <w:t>la journée</w:t>
      </w:r>
      <w:r w:rsidR="00586A7F">
        <w:rPr>
          <w:rFonts w:cs="Times New Roman"/>
        </w:rPr>
        <w:t xml:space="preserve"> c’est-à-dire 24H sur 24</w:t>
      </w:r>
      <w:r w:rsidR="003A64C4">
        <w:rPr>
          <w:rFonts w:cs="Times New Roman"/>
        </w:rPr>
        <w:t xml:space="preserve">, mais aussi que les équipements dans certains districts comme celui de Mopti </w:t>
      </w:r>
      <w:r w:rsidR="001E5314">
        <w:rPr>
          <w:rFonts w:cs="Times New Roman"/>
        </w:rPr>
        <w:t xml:space="preserve">qui sont </w:t>
      </w:r>
      <w:r w:rsidR="003A64C4">
        <w:rPr>
          <w:rFonts w:cs="Times New Roman"/>
        </w:rPr>
        <w:t>en phase d’install</w:t>
      </w:r>
      <w:r w:rsidR="00722986">
        <w:rPr>
          <w:rFonts w:cs="Times New Roman"/>
        </w:rPr>
        <w:t>ation</w:t>
      </w:r>
      <w:r w:rsidR="00586A7F">
        <w:rPr>
          <w:rFonts w:cs="Times New Roman"/>
        </w:rPr>
        <w:t>.</w:t>
      </w:r>
      <w:r w:rsidR="004F5726">
        <w:rPr>
          <w:rFonts w:cs="Times New Roman"/>
        </w:rPr>
        <w:t xml:space="preserve"> </w:t>
      </w:r>
      <w:r w:rsidR="004F4A84">
        <w:rPr>
          <w:rFonts w:cs="Times New Roman"/>
        </w:rPr>
        <w:t xml:space="preserve">Selon un </w:t>
      </w:r>
      <w:r w:rsidR="004F5726">
        <w:rPr>
          <w:rFonts w:cs="Times New Roman"/>
        </w:rPr>
        <w:t>enquêté</w:t>
      </w:r>
      <w:r w:rsidR="004F4A84">
        <w:rPr>
          <w:rFonts w:cs="Times New Roman"/>
        </w:rPr>
        <w:t xml:space="preserve"> </w:t>
      </w:r>
      <w:r w:rsidR="00655382">
        <w:rPr>
          <w:rFonts w:cs="Times New Roman"/>
        </w:rPr>
        <w:t xml:space="preserve">dans le District sanitaire de Kolokani, région de </w:t>
      </w:r>
      <w:r w:rsidR="005608B2">
        <w:rPr>
          <w:rFonts w:cs="Times New Roman"/>
        </w:rPr>
        <w:t>Koulikoro «</w:t>
      </w:r>
      <w:r w:rsidR="004F5726" w:rsidRPr="004F5726">
        <w:rPr>
          <w:rFonts w:cs="Times New Roman"/>
          <w:i/>
          <w:iCs/>
        </w:rPr>
        <w:t> </w:t>
      </w:r>
      <w:r w:rsidR="004F4A84" w:rsidRPr="004F5726">
        <w:rPr>
          <w:rFonts w:cs="Times New Roman"/>
          <w:i/>
          <w:iCs/>
        </w:rPr>
        <w:t>Ici le projet n'a pas atteint ses résultats</w:t>
      </w:r>
      <w:r w:rsidR="005268F4">
        <w:rPr>
          <w:rFonts w:cs="Times New Roman"/>
          <w:i/>
          <w:iCs/>
        </w:rPr>
        <w:t>,</w:t>
      </w:r>
      <w:r w:rsidR="005268F4" w:rsidRPr="005268F4">
        <w:rPr>
          <w:rFonts w:cs="Times New Roman"/>
          <w:i/>
          <w:iCs/>
        </w:rPr>
        <w:t xml:space="preserve"> car nous avons des </w:t>
      </w:r>
      <w:r w:rsidR="005268F4" w:rsidRPr="005268F4">
        <w:rPr>
          <w:rFonts w:cs="Times New Roman"/>
          <w:i/>
          <w:iCs/>
        </w:rPr>
        <w:lastRenderedPageBreak/>
        <w:t xml:space="preserve">soucis avec les batteries qu'on </w:t>
      </w:r>
      <w:r w:rsidR="0012335B">
        <w:rPr>
          <w:rFonts w:cs="Times New Roman"/>
          <w:i/>
          <w:iCs/>
        </w:rPr>
        <w:t xml:space="preserve">a </w:t>
      </w:r>
      <w:r w:rsidR="005268F4" w:rsidRPr="005268F4">
        <w:rPr>
          <w:rFonts w:cs="Times New Roman"/>
          <w:i/>
          <w:iCs/>
        </w:rPr>
        <w:t>reçu. Elles ne permettent pas d'alimenter les ordinateurs jusqu'à 16h. Nous sommes obligés d'utiliser d'autres batteries</w:t>
      </w:r>
      <w:r w:rsidR="0012335B" w:rsidRPr="004F5726">
        <w:rPr>
          <w:rFonts w:cs="Times New Roman"/>
          <w:i/>
          <w:iCs/>
        </w:rPr>
        <w:t xml:space="preserve"> »</w:t>
      </w:r>
    </w:p>
    <w:p w14:paraId="5326A462" w14:textId="65ECB4F4" w:rsidR="00722986" w:rsidRDefault="00722986" w:rsidP="002F30DF">
      <w:pPr>
        <w:rPr>
          <w:rFonts w:cs="Times New Roman"/>
          <w:i/>
          <w:iCs/>
        </w:rPr>
      </w:pPr>
      <w:r w:rsidRPr="003A3566">
        <w:rPr>
          <w:rFonts w:cs="Times New Roman"/>
        </w:rPr>
        <w:t>A Mopti</w:t>
      </w:r>
      <w:r w:rsidR="008C73ED">
        <w:rPr>
          <w:rFonts w:cs="Times New Roman"/>
        </w:rPr>
        <w:t xml:space="preserve"> en réponse à la question si le projet a atteint ses résultats</w:t>
      </w:r>
      <w:r w:rsidRPr="003A3566">
        <w:rPr>
          <w:rFonts w:cs="Times New Roman"/>
        </w:rPr>
        <w:t xml:space="preserve">, </w:t>
      </w:r>
      <w:r w:rsidR="008C73ED">
        <w:rPr>
          <w:rFonts w:cs="Times New Roman"/>
        </w:rPr>
        <w:t>u</w:t>
      </w:r>
      <w:r w:rsidRPr="003A3566">
        <w:rPr>
          <w:rFonts w:cs="Times New Roman"/>
        </w:rPr>
        <w:t xml:space="preserve">n </w:t>
      </w:r>
      <w:r w:rsidR="003A3566" w:rsidRPr="003A3566">
        <w:rPr>
          <w:rFonts w:cs="Times New Roman"/>
        </w:rPr>
        <w:t>enquêté</w:t>
      </w:r>
      <w:r w:rsidR="008C73ED">
        <w:rPr>
          <w:rFonts w:cs="Times New Roman"/>
        </w:rPr>
        <w:t xml:space="preserve"> affirme</w:t>
      </w:r>
      <w:r>
        <w:rPr>
          <w:rFonts w:cs="Times New Roman"/>
          <w:i/>
          <w:iCs/>
        </w:rPr>
        <w:t xml:space="preserve"> </w:t>
      </w:r>
      <w:r w:rsidR="003A3566">
        <w:rPr>
          <w:rFonts w:cs="Times New Roman"/>
          <w:i/>
          <w:iCs/>
        </w:rPr>
        <w:t>« </w:t>
      </w:r>
      <w:r w:rsidR="003A3566" w:rsidRPr="003A3566">
        <w:rPr>
          <w:rFonts w:cs="Times New Roman"/>
          <w:i/>
          <w:iCs/>
        </w:rPr>
        <w:t xml:space="preserve">Pour le moment </w:t>
      </w:r>
      <w:r w:rsidR="008C73ED" w:rsidRPr="003A3566">
        <w:rPr>
          <w:rFonts w:cs="Times New Roman"/>
          <w:i/>
          <w:iCs/>
        </w:rPr>
        <w:t>nous ne pouvons pas</w:t>
      </w:r>
      <w:r w:rsidR="003A3566" w:rsidRPr="003A3566">
        <w:rPr>
          <w:rFonts w:cs="Times New Roman"/>
          <w:i/>
          <w:iCs/>
        </w:rPr>
        <w:t xml:space="preserve"> parler de résultats à Mopti. La durée du projet</w:t>
      </w:r>
      <w:r w:rsidR="00004957">
        <w:rPr>
          <w:rFonts w:cs="Times New Roman"/>
          <w:i/>
          <w:iCs/>
        </w:rPr>
        <w:t xml:space="preserve"> de mise en œuvre du projet </w:t>
      </w:r>
      <w:r w:rsidR="00DC2065">
        <w:rPr>
          <w:rFonts w:cs="Times New Roman"/>
          <w:i/>
          <w:iCs/>
        </w:rPr>
        <w:t>chez nous est</w:t>
      </w:r>
      <w:r w:rsidR="003A3566" w:rsidRPr="003A3566">
        <w:rPr>
          <w:rFonts w:cs="Times New Roman"/>
          <w:i/>
          <w:iCs/>
        </w:rPr>
        <w:t xml:space="preserve"> un mois ici. Et le kit complet n'est pas installé. Il faut utiliser pour répondre à cette question</w:t>
      </w:r>
      <w:r w:rsidR="008C73ED">
        <w:rPr>
          <w:rFonts w:cs="Times New Roman"/>
          <w:i/>
          <w:iCs/>
        </w:rPr>
        <w:t> »</w:t>
      </w:r>
    </w:p>
    <w:p w14:paraId="15DE153D" w14:textId="79CFF58E" w:rsidR="00832CC5" w:rsidRPr="00832CC5" w:rsidRDefault="00832CC5" w:rsidP="002F30DF">
      <w:pPr>
        <w:rPr>
          <w:rFonts w:cs="Times New Roman"/>
          <w:i/>
          <w:iCs/>
        </w:rPr>
      </w:pPr>
      <w:r w:rsidRPr="00832CC5">
        <w:rPr>
          <w:rFonts w:cs="Times New Roman"/>
        </w:rPr>
        <w:t>Toujours à propos des résultats du projet, on note dans un entretien à Bamako</w:t>
      </w:r>
      <w:r>
        <w:rPr>
          <w:rFonts w:cs="Times New Roman"/>
          <w:i/>
          <w:iCs/>
        </w:rPr>
        <w:t xml:space="preserve"> « </w:t>
      </w:r>
      <w:r w:rsidRPr="00832CC5">
        <w:rPr>
          <w:rFonts w:cs="Times New Roman"/>
          <w:i/>
          <w:iCs/>
        </w:rPr>
        <w:t xml:space="preserve">Pour ce qui concerne les installations, cela est au point. Mais le </w:t>
      </w:r>
      <w:proofErr w:type="spellStart"/>
      <w:r w:rsidRPr="00832CC5">
        <w:rPr>
          <w:rFonts w:cs="Times New Roman"/>
          <w:i/>
          <w:iCs/>
        </w:rPr>
        <w:t>CSRef</w:t>
      </w:r>
      <w:proofErr w:type="spellEnd"/>
      <w:r w:rsidRPr="00832CC5">
        <w:rPr>
          <w:rFonts w:cs="Times New Roman"/>
          <w:i/>
          <w:iCs/>
        </w:rPr>
        <w:t xml:space="preserve"> est en retard en matière de fonctionnement lié au problème de serve</w:t>
      </w:r>
      <w:r w:rsidR="00106218">
        <w:rPr>
          <w:rFonts w:cs="Times New Roman"/>
          <w:i/>
          <w:iCs/>
        </w:rPr>
        <w:t>u</w:t>
      </w:r>
      <w:r w:rsidRPr="00832CC5">
        <w:rPr>
          <w:rFonts w:cs="Times New Roman"/>
          <w:i/>
          <w:iCs/>
        </w:rPr>
        <w:t xml:space="preserve">r. Nous sommes sur </w:t>
      </w:r>
      <w:proofErr w:type="spellStart"/>
      <w:r w:rsidRPr="00832CC5">
        <w:rPr>
          <w:rFonts w:cs="Times New Roman"/>
          <w:i/>
          <w:iCs/>
        </w:rPr>
        <w:t>Ciezan</w:t>
      </w:r>
      <w:proofErr w:type="spellEnd"/>
      <w:r w:rsidRPr="00832CC5">
        <w:rPr>
          <w:rFonts w:cs="Times New Roman"/>
          <w:i/>
          <w:iCs/>
        </w:rPr>
        <w:t xml:space="preserve"> et S</w:t>
      </w:r>
      <w:r w:rsidR="00106218">
        <w:rPr>
          <w:rFonts w:cs="Times New Roman"/>
          <w:i/>
          <w:iCs/>
        </w:rPr>
        <w:t>andi</w:t>
      </w:r>
      <w:r w:rsidRPr="00832CC5">
        <w:rPr>
          <w:rFonts w:cs="Times New Roman"/>
          <w:i/>
          <w:iCs/>
        </w:rPr>
        <w:t xml:space="preserve"> propose de passer à Open Clinic. Il y a une procédure à suivre pour rompre le contrat avec </w:t>
      </w:r>
      <w:proofErr w:type="spellStart"/>
      <w:r w:rsidRPr="00832CC5">
        <w:rPr>
          <w:rFonts w:cs="Times New Roman"/>
          <w:i/>
          <w:iCs/>
        </w:rPr>
        <w:t>Ciezan</w:t>
      </w:r>
      <w:proofErr w:type="spellEnd"/>
      <w:r w:rsidRPr="00832CC5">
        <w:rPr>
          <w:rFonts w:cs="Times New Roman"/>
          <w:i/>
          <w:iCs/>
        </w:rPr>
        <w:t xml:space="preserve">. Nous ne sommes pas en mesure de le faire </w:t>
      </w:r>
      <w:r>
        <w:rPr>
          <w:rFonts w:cs="Times New Roman"/>
          <w:i/>
          <w:iCs/>
        </w:rPr>
        <w:t>nous-mêmes »</w:t>
      </w:r>
    </w:p>
    <w:p w14:paraId="46A6A0D6" w14:textId="54747D6F" w:rsidR="00934A4A" w:rsidRPr="00A63CE3" w:rsidRDefault="00934A4A" w:rsidP="002F30DF">
      <w:pPr>
        <w:rPr>
          <w:rFonts w:cs="Times New Roman"/>
        </w:rPr>
      </w:pPr>
      <w:r w:rsidRPr="00A63CE3">
        <w:rPr>
          <w:rFonts w:cs="Times New Roman"/>
        </w:rPr>
        <w:t xml:space="preserve">Toujours dans le </w:t>
      </w:r>
      <w:r w:rsidR="00A63CE3" w:rsidRPr="00A63CE3">
        <w:rPr>
          <w:rFonts w:cs="Times New Roman"/>
        </w:rPr>
        <w:t>district sanitaire de Kolokani, on note dans un entretien</w:t>
      </w:r>
      <w:r w:rsidR="00A63CE3">
        <w:rPr>
          <w:rFonts w:cs="Times New Roman"/>
          <w:i/>
          <w:iCs/>
        </w:rPr>
        <w:t xml:space="preserve"> « </w:t>
      </w:r>
      <w:r w:rsidR="00A63CE3" w:rsidRPr="00A63CE3">
        <w:rPr>
          <w:rFonts w:cs="Times New Roman"/>
          <w:i/>
          <w:iCs/>
        </w:rPr>
        <w:t xml:space="preserve">On peut dire que les résultats sont </w:t>
      </w:r>
      <w:r w:rsidR="007906AB" w:rsidRPr="00A63CE3">
        <w:rPr>
          <w:rFonts w:cs="Times New Roman"/>
          <w:i/>
          <w:iCs/>
        </w:rPr>
        <w:t>atteints</w:t>
      </w:r>
      <w:r w:rsidR="00A63CE3" w:rsidRPr="00A63CE3">
        <w:rPr>
          <w:rFonts w:cs="Times New Roman"/>
          <w:i/>
          <w:iCs/>
        </w:rPr>
        <w:t xml:space="preserve"> à moitié car le réseau n'est pas fonctionnel pour enregistrement les patients dans Open Clinic.  Il y</w:t>
      </w:r>
      <w:r w:rsidR="00F04D57">
        <w:rPr>
          <w:rFonts w:cs="Times New Roman"/>
          <w:i/>
          <w:iCs/>
        </w:rPr>
        <w:t xml:space="preserve"> </w:t>
      </w:r>
      <w:r w:rsidR="00A63CE3" w:rsidRPr="00A63CE3">
        <w:rPr>
          <w:rFonts w:cs="Times New Roman"/>
          <w:i/>
          <w:iCs/>
        </w:rPr>
        <w:t>a aussi le problème d'encre pour les imprimantes</w:t>
      </w:r>
      <w:r w:rsidR="00A63CE3">
        <w:rPr>
          <w:rFonts w:cs="Times New Roman"/>
          <w:i/>
          <w:iCs/>
        </w:rPr>
        <w:t> »</w:t>
      </w:r>
    </w:p>
    <w:p w14:paraId="2FA32C74" w14:textId="7DF41DC4" w:rsidR="000273BF" w:rsidRDefault="000273BF" w:rsidP="002F30DF">
      <w:pPr>
        <w:rPr>
          <w:rFonts w:cs="Times New Roman"/>
          <w:i/>
          <w:iCs/>
        </w:rPr>
      </w:pPr>
      <w:r>
        <w:rPr>
          <w:rFonts w:cs="Times New Roman"/>
        </w:rPr>
        <w:t xml:space="preserve">Dans un entretien à Kayes, on note </w:t>
      </w:r>
      <w:r w:rsidRPr="000273BF">
        <w:rPr>
          <w:rFonts w:cs="Times New Roman"/>
          <w:i/>
          <w:iCs/>
        </w:rPr>
        <w:t>« </w:t>
      </w:r>
      <w:r>
        <w:rPr>
          <w:rFonts w:cs="Times New Roman"/>
          <w:i/>
          <w:iCs/>
        </w:rPr>
        <w:t>l</w:t>
      </w:r>
      <w:r w:rsidRPr="000273BF">
        <w:rPr>
          <w:rFonts w:cs="Times New Roman"/>
          <w:i/>
          <w:iCs/>
        </w:rPr>
        <w:t xml:space="preserve">e niveau de satisfaction de l'accès à l'énergie solaire n'est pas complet à cause de la </w:t>
      </w:r>
      <w:r w:rsidR="007906AB" w:rsidRPr="000273BF">
        <w:rPr>
          <w:rFonts w:cs="Times New Roman"/>
          <w:i/>
          <w:iCs/>
        </w:rPr>
        <w:t>lent</w:t>
      </w:r>
      <w:r w:rsidR="007906AB">
        <w:rPr>
          <w:rFonts w:cs="Times New Roman"/>
          <w:i/>
          <w:iCs/>
        </w:rPr>
        <w:t>eur</w:t>
      </w:r>
      <w:r w:rsidRPr="000273BF">
        <w:rPr>
          <w:rFonts w:cs="Times New Roman"/>
          <w:i/>
          <w:iCs/>
        </w:rPr>
        <w:t xml:space="preserve"> des travaux de construction dans le centre. Pour la santé numérique des avancées sont notées, mais les objectifs ne sont pas totalement atteints ».</w:t>
      </w:r>
    </w:p>
    <w:tbl>
      <w:tblPr>
        <w:tblStyle w:val="Grilledutableau"/>
        <w:tblW w:w="0" w:type="auto"/>
        <w:tblBorders>
          <w:top w:val="dashSmallGap" w:sz="4" w:space="0" w:color="92CDDC" w:themeColor="accent5" w:themeTint="99"/>
          <w:left w:val="dashSmallGap" w:sz="4" w:space="0" w:color="92CDDC" w:themeColor="accent5" w:themeTint="99"/>
          <w:bottom w:val="dashSmallGap" w:sz="4" w:space="0" w:color="92CDDC" w:themeColor="accent5" w:themeTint="99"/>
          <w:right w:val="dashSmallGap" w:sz="4" w:space="0" w:color="92CDDC" w:themeColor="accent5" w:themeTint="99"/>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9062"/>
      </w:tblGrid>
      <w:tr w:rsidR="002B0EE9" w14:paraId="7B69DB3D" w14:textId="77777777" w:rsidTr="00CA2907">
        <w:tc>
          <w:tcPr>
            <w:tcW w:w="9062" w:type="dxa"/>
            <w:shd w:val="clear" w:color="auto" w:fill="B6DDE8" w:themeFill="accent5" w:themeFillTint="66"/>
          </w:tcPr>
          <w:p w14:paraId="270CA61A" w14:textId="77777777" w:rsidR="002B0EE9" w:rsidRDefault="002B0EE9" w:rsidP="002B0EE9">
            <w:pPr>
              <w:rPr>
                <w:rFonts w:cs="Times New Roman"/>
              </w:rPr>
            </w:pPr>
            <w:r w:rsidRPr="004C22A7">
              <w:rPr>
                <w:rFonts w:cs="Times New Roman"/>
              </w:rPr>
              <w:t>Co</w:t>
            </w:r>
            <w:r>
              <w:rPr>
                <w:rFonts w:cs="Times New Roman"/>
              </w:rPr>
              <w:t xml:space="preserve">ncernant les </w:t>
            </w:r>
            <w:r w:rsidRPr="00F76428">
              <w:rPr>
                <w:rFonts w:cs="Times New Roman"/>
                <w:b/>
                <w:bCs/>
              </w:rPr>
              <w:t>changements induits</w:t>
            </w:r>
            <w:r w:rsidRPr="004C22A7">
              <w:rPr>
                <w:rFonts w:cs="Times New Roman"/>
              </w:rPr>
              <w:t xml:space="preserve"> par l’utilisation de l'énergie solaire ainsi que les équipements numériques sur la vie des communautés ciblées par le proje</w:t>
            </w:r>
            <w:r>
              <w:rPr>
                <w:rFonts w:cs="Times New Roman"/>
              </w:rPr>
              <w:t>t, on note des entretiens :</w:t>
            </w:r>
          </w:p>
          <w:p w14:paraId="2B4CFF80" w14:textId="77777777" w:rsidR="002B0EE9" w:rsidRPr="00B45F96" w:rsidRDefault="002B0EE9" w:rsidP="002B0EE9">
            <w:pPr>
              <w:pStyle w:val="Paragraphedeliste"/>
              <w:numPr>
                <w:ilvl w:val="0"/>
                <w:numId w:val="15"/>
              </w:numPr>
              <w:rPr>
                <w:rFonts w:cs="Times New Roman"/>
                <w:i/>
                <w:iCs/>
              </w:rPr>
            </w:pPr>
            <w:r>
              <w:rPr>
                <w:rFonts w:cs="Times New Roman"/>
                <w:i/>
                <w:iCs/>
              </w:rPr>
              <w:t>L’</w:t>
            </w:r>
            <w:r w:rsidRPr="00B45F96">
              <w:rPr>
                <w:rFonts w:cs="Times New Roman"/>
                <w:i/>
                <w:iCs/>
              </w:rPr>
              <w:t>amélioration des prestations avec une meilleure qualité des soins ;</w:t>
            </w:r>
          </w:p>
          <w:p w14:paraId="43F292FD" w14:textId="77777777" w:rsidR="002B0EE9" w:rsidRPr="00B45F96" w:rsidRDefault="002B0EE9" w:rsidP="002B0EE9">
            <w:pPr>
              <w:pStyle w:val="Paragraphedeliste"/>
              <w:numPr>
                <w:ilvl w:val="0"/>
                <w:numId w:val="15"/>
              </w:numPr>
              <w:rPr>
                <w:rFonts w:cs="Times New Roman"/>
                <w:i/>
                <w:iCs/>
              </w:rPr>
            </w:pPr>
            <w:r w:rsidRPr="00B45F96">
              <w:rPr>
                <w:rFonts w:cs="Times New Roman"/>
                <w:i/>
                <w:iCs/>
              </w:rPr>
              <w:t>L’augmentation de la fréquentation des centres de santé ;</w:t>
            </w:r>
          </w:p>
          <w:p w14:paraId="4BFDC44F" w14:textId="77777777" w:rsidR="002B0EE9" w:rsidRPr="00B45F96" w:rsidRDefault="002B0EE9" w:rsidP="002B0EE9">
            <w:pPr>
              <w:pStyle w:val="Paragraphedeliste"/>
              <w:numPr>
                <w:ilvl w:val="0"/>
                <w:numId w:val="15"/>
              </w:numPr>
              <w:rPr>
                <w:rFonts w:cs="Times New Roman"/>
                <w:i/>
                <w:iCs/>
              </w:rPr>
            </w:pPr>
            <w:r w:rsidRPr="00B45F96">
              <w:rPr>
                <w:rFonts w:cs="Times New Roman"/>
                <w:i/>
                <w:iCs/>
              </w:rPr>
              <w:t>La prise en charge rapide des malades ;</w:t>
            </w:r>
          </w:p>
          <w:p w14:paraId="6160E0B7" w14:textId="77777777" w:rsidR="002B0EE9" w:rsidRPr="00B45F96" w:rsidRDefault="002B0EE9" w:rsidP="002B0EE9">
            <w:pPr>
              <w:pStyle w:val="Paragraphedeliste"/>
              <w:numPr>
                <w:ilvl w:val="0"/>
                <w:numId w:val="15"/>
              </w:numPr>
              <w:rPr>
                <w:rFonts w:cs="Times New Roman"/>
                <w:i/>
                <w:iCs/>
              </w:rPr>
            </w:pPr>
            <w:r w:rsidRPr="00B45F96">
              <w:rPr>
                <w:rFonts w:cs="Times New Roman"/>
                <w:i/>
                <w:iCs/>
              </w:rPr>
              <w:t>La transparence des opérations ;</w:t>
            </w:r>
          </w:p>
          <w:p w14:paraId="5C99BA66" w14:textId="77777777" w:rsidR="002B0EE9" w:rsidRPr="00B45F96" w:rsidRDefault="002B0EE9" w:rsidP="002B0EE9">
            <w:pPr>
              <w:pStyle w:val="Paragraphedeliste"/>
              <w:numPr>
                <w:ilvl w:val="0"/>
                <w:numId w:val="15"/>
              </w:numPr>
              <w:rPr>
                <w:rFonts w:cs="Times New Roman"/>
                <w:i/>
                <w:iCs/>
              </w:rPr>
            </w:pPr>
            <w:r w:rsidRPr="00B45F96">
              <w:rPr>
                <w:rFonts w:cs="Times New Roman"/>
                <w:i/>
                <w:iCs/>
              </w:rPr>
              <w:t>La recherche facile du dossier des patients ;</w:t>
            </w:r>
          </w:p>
          <w:p w14:paraId="1090C6CE" w14:textId="77777777" w:rsidR="002B0EE9" w:rsidRPr="00B45F96" w:rsidRDefault="002B0EE9" w:rsidP="002B0EE9">
            <w:pPr>
              <w:pStyle w:val="Paragraphedeliste"/>
              <w:numPr>
                <w:ilvl w:val="0"/>
                <w:numId w:val="15"/>
              </w:numPr>
              <w:rPr>
                <w:rFonts w:cs="Times New Roman"/>
                <w:i/>
                <w:iCs/>
              </w:rPr>
            </w:pPr>
            <w:r w:rsidRPr="00B45F96">
              <w:rPr>
                <w:rFonts w:cs="Times New Roman"/>
                <w:i/>
                <w:iCs/>
              </w:rPr>
              <w:t>La réduction du cout des traitements ;</w:t>
            </w:r>
          </w:p>
          <w:p w14:paraId="1D2787F5" w14:textId="77777777" w:rsidR="002B0EE9" w:rsidRPr="00B45F96" w:rsidRDefault="002B0EE9" w:rsidP="002B0EE9">
            <w:pPr>
              <w:pStyle w:val="Paragraphedeliste"/>
              <w:numPr>
                <w:ilvl w:val="0"/>
                <w:numId w:val="15"/>
              </w:numPr>
              <w:rPr>
                <w:i/>
                <w:iCs/>
              </w:rPr>
            </w:pPr>
            <w:r w:rsidRPr="00B45F96">
              <w:rPr>
                <w:i/>
                <w:iCs/>
              </w:rPr>
              <w:t>L’augmentation des recettes ;</w:t>
            </w:r>
          </w:p>
          <w:p w14:paraId="1097818C" w14:textId="77777777" w:rsidR="002B0EE9" w:rsidRPr="00B45F96" w:rsidRDefault="002B0EE9" w:rsidP="002B0EE9">
            <w:pPr>
              <w:pStyle w:val="Paragraphedeliste"/>
              <w:numPr>
                <w:ilvl w:val="0"/>
                <w:numId w:val="15"/>
              </w:numPr>
              <w:rPr>
                <w:i/>
                <w:iCs/>
              </w:rPr>
            </w:pPr>
            <w:r w:rsidRPr="00B45F96">
              <w:rPr>
                <w:i/>
                <w:iCs/>
              </w:rPr>
              <w:t>La diminution des cas de fraudes ;</w:t>
            </w:r>
          </w:p>
          <w:p w14:paraId="4CC9F932" w14:textId="74909C89" w:rsidR="002B0EE9" w:rsidRPr="00CA2907" w:rsidRDefault="002B0EE9" w:rsidP="002F30DF">
            <w:pPr>
              <w:pStyle w:val="Paragraphedeliste"/>
              <w:numPr>
                <w:ilvl w:val="0"/>
                <w:numId w:val="15"/>
              </w:numPr>
              <w:rPr>
                <w:rFonts w:cs="Times New Roman"/>
                <w:i/>
                <w:iCs/>
              </w:rPr>
            </w:pPr>
            <w:r w:rsidRPr="00B45F96">
              <w:rPr>
                <w:i/>
                <w:iCs/>
              </w:rPr>
              <w:t xml:space="preserve">La réduction du nombre de médicaments parallèlement à la pharmacie du </w:t>
            </w:r>
            <w:proofErr w:type="spellStart"/>
            <w:r w:rsidRPr="00B45F96">
              <w:rPr>
                <w:i/>
                <w:iCs/>
              </w:rPr>
              <w:t>CScom</w:t>
            </w:r>
            <w:proofErr w:type="spellEnd"/>
            <w:r w:rsidRPr="00B45F96">
              <w:rPr>
                <w:rFonts w:cs="Times New Roman"/>
                <w:i/>
                <w:iCs/>
              </w:rPr>
              <w:t>.</w:t>
            </w:r>
          </w:p>
        </w:tc>
      </w:tr>
    </w:tbl>
    <w:p w14:paraId="36EA6A2F" w14:textId="425EB419" w:rsidR="00744F61" w:rsidRDefault="000A650C" w:rsidP="002F30DF">
      <w:pPr>
        <w:rPr>
          <w:rFonts w:cs="Times New Roman"/>
        </w:rPr>
      </w:pPr>
      <w:r>
        <w:rPr>
          <w:rFonts w:cs="Times New Roman"/>
        </w:rPr>
        <w:t xml:space="preserve">Sandi a contribué à mettre en place un </w:t>
      </w:r>
      <w:r w:rsidR="00DC4D8C">
        <w:rPr>
          <w:rFonts w:cs="Times New Roman"/>
        </w:rPr>
        <w:t>important système</w:t>
      </w:r>
      <w:r w:rsidRPr="000A650C">
        <w:rPr>
          <w:rFonts w:cs="Times New Roman"/>
        </w:rPr>
        <w:t xml:space="preserve"> de collecte de données,</w:t>
      </w:r>
      <w:r w:rsidR="00DC4D8C">
        <w:rPr>
          <w:rFonts w:cs="Times New Roman"/>
        </w:rPr>
        <w:t xml:space="preserve"> Open</w:t>
      </w:r>
      <w:r w:rsidR="007906AB">
        <w:rPr>
          <w:rFonts w:cs="Times New Roman"/>
        </w:rPr>
        <w:t>Clinic</w:t>
      </w:r>
      <w:r w:rsidR="00DC4D8C">
        <w:rPr>
          <w:rFonts w:cs="Times New Roman"/>
        </w:rPr>
        <w:t xml:space="preserve"> qui est en phase avec le DHS2</w:t>
      </w:r>
      <w:r w:rsidR="00C945D6">
        <w:rPr>
          <w:rFonts w:cs="Times New Roman"/>
        </w:rPr>
        <w:t xml:space="preserve"> et qui </w:t>
      </w:r>
      <w:r w:rsidR="003C3522">
        <w:rPr>
          <w:rFonts w:cs="Times New Roman"/>
        </w:rPr>
        <w:t>permet de</w:t>
      </w:r>
      <w:r w:rsidR="00C945D6">
        <w:rPr>
          <w:rFonts w:cs="Times New Roman"/>
        </w:rPr>
        <w:t xml:space="preserve"> comparer les données </w:t>
      </w:r>
      <w:r w:rsidR="001A5EE5">
        <w:rPr>
          <w:rFonts w:cs="Times New Roman"/>
        </w:rPr>
        <w:t xml:space="preserve">générées par </w:t>
      </w:r>
      <w:proofErr w:type="gramStart"/>
      <w:r w:rsidR="00C945D6" w:rsidRPr="00C945D6">
        <w:rPr>
          <w:rFonts w:cs="Times New Roman"/>
        </w:rPr>
        <w:t>OpenClinic  à</w:t>
      </w:r>
      <w:proofErr w:type="gramEnd"/>
      <w:r w:rsidR="00C945D6" w:rsidRPr="00C945D6">
        <w:rPr>
          <w:rFonts w:cs="Times New Roman"/>
        </w:rPr>
        <w:t xml:space="preserve"> celles de DHIS2 pour contrôler la complétude</w:t>
      </w:r>
      <w:r w:rsidR="00DC4D8C" w:rsidRPr="000A650C">
        <w:rPr>
          <w:rFonts w:cs="Times New Roman"/>
        </w:rPr>
        <w:t>.</w:t>
      </w:r>
      <w:r w:rsidR="00DC4D8C">
        <w:rPr>
          <w:rFonts w:cs="Times New Roman"/>
        </w:rPr>
        <w:t xml:space="preserve"> On note que </w:t>
      </w:r>
      <w:r w:rsidR="00FA330B">
        <w:rPr>
          <w:rFonts w:cs="Times New Roman"/>
        </w:rPr>
        <w:t xml:space="preserve">les </w:t>
      </w:r>
      <w:r w:rsidR="0048453E" w:rsidRPr="0048453E">
        <w:rPr>
          <w:rFonts w:cs="Times New Roman"/>
        </w:rPr>
        <w:t xml:space="preserve">données enregistrées sur les malades sont basculées sur le serveur immédiatement et </w:t>
      </w:r>
      <w:r w:rsidR="00FA330B">
        <w:rPr>
          <w:rFonts w:cs="Times New Roman"/>
        </w:rPr>
        <w:t>c</w:t>
      </w:r>
      <w:r w:rsidR="0048453E" w:rsidRPr="0048453E">
        <w:rPr>
          <w:rFonts w:cs="Times New Roman"/>
        </w:rPr>
        <w:t>es données sont accessibles par tous ceux qui ont un accès au syst</w:t>
      </w:r>
      <w:r w:rsidR="0017797A">
        <w:rPr>
          <w:rFonts w:cs="Times New Roman"/>
        </w:rPr>
        <w:t>ème.</w:t>
      </w:r>
    </w:p>
    <w:p w14:paraId="7911271A" w14:textId="3B734191" w:rsidR="00807034" w:rsidRDefault="00807034" w:rsidP="002F30DF">
      <w:pPr>
        <w:rPr>
          <w:rFonts w:cs="Times New Roman"/>
          <w:i/>
          <w:iCs/>
        </w:rPr>
      </w:pPr>
      <w:r>
        <w:rPr>
          <w:rFonts w:cs="Times New Roman"/>
        </w:rPr>
        <w:t>En réponse à la question, c</w:t>
      </w:r>
      <w:r w:rsidRPr="00807034">
        <w:rPr>
          <w:rFonts w:cs="Times New Roman"/>
        </w:rPr>
        <w:t xml:space="preserve">omment ce système de collecte des données, de suivi, de compte rendu a influencé la prise de décision dans le secteur de la </w:t>
      </w:r>
      <w:r w:rsidR="0072614E" w:rsidRPr="00807034">
        <w:rPr>
          <w:rFonts w:cs="Times New Roman"/>
        </w:rPr>
        <w:t>santé</w:t>
      </w:r>
      <w:r w:rsidR="0072614E" w:rsidRPr="00771BB0">
        <w:rPr>
          <w:rFonts w:cs="Times New Roman"/>
        </w:rPr>
        <w:t xml:space="preserve"> ?</w:t>
      </w:r>
      <w:r w:rsidR="00771BB0">
        <w:rPr>
          <w:rFonts w:cs="Times New Roman"/>
        </w:rPr>
        <w:t xml:space="preserve"> </w:t>
      </w:r>
      <w:r w:rsidR="004E5F6F">
        <w:rPr>
          <w:rFonts w:cs="Times New Roman"/>
        </w:rPr>
        <w:t xml:space="preserve">un </w:t>
      </w:r>
      <w:r w:rsidR="006D4461">
        <w:rPr>
          <w:rFonts w:cs="Times New Roman"/>
        </w:rPr>
        <w:t>enquêté</w:t>
      </w:r>
      <w:r w:rsidR="00771BB0">
        <w:rPr>
          <w:rFonts w:cs="Times New Roman"/>
        </w:rPr>
        <w:t xml:space="preserve"> </w:t>
      </w:r>
      <w:r w:rsidR="0072614E">
        <w:rPr>
          <w:rFonts w:cs="Times New Roman"/>
        </w:rPr>
        <w:t xml:space="preserve">à Kayes </w:t>
      </w:r>
      <w:r w:rsidR="004E5F6F">
        <w:rPr>
          <w:rFonts w:cs="Times New Roman"/>
        </w:rPr>
        <w:t>affirme</w:t>
      </w:r>
      <w:r w:rsidR="006D4461">
        <w:rPr>
          <w:rFonts w:cs="Times New Roman"/>
        </w:rPr>
        <w:t xml:space="preserve"> </w:t>
      </w:r>
      <w:r w:rsidR="0072614E" w:rsidRPr="0072614E">
        <w:rPr>
          <w:rFonts w:cs="Times New Roman"/>
          <w:i/>
          <w:iCs/>
        </w:rPr>
        <w:t>« </w:t>
      </w:r>
      <w:r w:rsidR="00C43FCA" w:rsidRPr="0072614E">
        <w:rPr>
          <w:rFonts w:cs="Times New Roman"/>
          <w:i/>
          <w:iCs/>
        </w:rPr>
        <w:t>Bonne connaissance du pass</w:t>
      </w:r>
      <w:r w:rsidR="0072614E">
        <w:rPr>
          <w:rFonts w:cs="Times New Roman"/>
          <w:i/>
          <w:iCs/>
        </w:rPr>
        <w:t>é</w:t>
      </w:r>
      <w:r w:rsidR="00C43FCA" w:rsidRPr="0072614E">
        <w:rPr>
          <w:rFonts w:cs="Times New Roman"/>
          <w:i/>
          <w:iCs/>
        </w:rPr>
        <w:t xml:space="preserve"> médical des patients, augmentation de la qualité des soins. On a tous les renseignements cliniques, les résultats de chaque patient. Avec le système de I</w:t>
      </w:r>
      <w:r w:rsidR="00091464">
        <w:rPr>
          <w:rFonts w:cs="Times New Roman"/>
          <w:i/>
          <w:iCs/>
        </w:rPr>
        <w:t>D</w:t>
      </w:r>
      <w:r w:rsidR="00C43FCA" w:rsidRPr="0072614E">
        <w:rPr>
          <w:rFonts w:cs="Times New Roman"/>
          <w:i/>
          <w:iCs/>
        </w:rPr>
        <w:t>, on sait tous les traitements reçu</w:t>
      </w:r>
      <w:r w:rsidR="00091464">
        <w:rPr>
          <w:rFonts w:cs="Times New Roman"/>
          <w:i/>
          <w:iCs/>
        </w:rPr>
        <w:t>s</w:t>
      </w:r>
      <w:r w:rsidR="00C43FCA" w:rsidRPr="0072614E">
        <w:rPr>
          <w:rFonts w:cs="Times New Roman"/>
          <w:i/>
          <w:iCs/>
        </w:rPr>
        <w:t xml:space="preserve"> par le patient et</w:t>
      </w:r>
      <w:r w:rsidR="00091464">
        <w:rPr>
          <w:rFonts w:cs="Times New Roman"/>
          <w:i/>
          <w:iCs/>
        </w:rPr>
        <w:t xml:space="preserve"> cela </w:t>
      </w:r>
      <w:r w:rsidR="006D4461">
        <w:rPr>
          <w:rFonts w:cs="Times New Roman"/>
          <w:i/>
          <w:iCs/>
        </w:rPr>
        <w:t xml:space="preserve">peut </w:t>
      </w:r>
      <w:r w:rsidR="006D4461" w:rsidRPr="0072614E">
        <w:rPr>
          <w:rFonts w:cs="Times New Roman"/>
          <w:i/>
          <w:iCs/>
        </w:rPr>
        <w:t>orienter</w:t>
      </w:r>
      <w:r w:rsidR="00C43FCA" w:rsidRPr="0072614E">
        <w:rPr>
          <w:rFonts w:cs="Times New Roman"/>
          <w:i/>
          <w:iCs/>
        </w:rPr>
        <w:t xml:space="preserve"> le personnel de santé dans le choix des traitements pour le malade</w:t>
      </w:r>
      <w:r w:rsidR="0072614E" w:rsidRPr="0072614E">
        <w:rPr>
          <w:rFonts w:cs="Times New Roman"/>
          <w:i/>
          <w:iCs/>
        </w:rPr>
        <w:t> »</w:t>
      </w:r>
    </w:p>
    <w:p w14:paraId="01381684" w14:textId="24397CC4" w:rsidR="009920C0" w:rsidRDefault="00D405F0" w:rsidP="002F30DF">
      <w:pPr>
        <w:rPr>
          <w:rFonts w:cs="Times New Roman"/>
          <w:i/>
          <w:iCs/>
        </w:rPr>
      </w:pPr>
      <w:r>
        <w:rPr>
          <w:rFonts w:cs="Times New Roman"/>
        </w:rPr>
        <w:lastRenderedPageBreak/>
        <w:t>De même</w:t>
      </w:r>
      <w:r w:rsidR="0002640A">
        <w:rPr>
          <w:rFonts w:cs="Times New Roman"/>
        </w:rPr>
        <w:t xml:space="preserve"> </w:t>
      </w:r>
      <w:r>
        <w:rPr>
          <w:rFonts w:cs="Times New Roman"/>
        </w:rPr>
        <w:t>dans le District sanitaire de Kolokani, région de Koulikoro</w:t>
      </w:r>
      <w:r w:rsidR="001B613A">
        <w:rPr>
          <w:rFonts w:cs="Times New Roman"/>
        </w:rPr>
        <w:t xml:space="preserve">, on note dans un entretien </w:t>
      </w:r>
      <w:r w:rsidR="001B613A" w:rsidRPr="004C0173">
        <w:rPr>
          <w:rFonts w:cs="Times New Roman"/>
          <w:i/>
          <w:iCs/>
        </w:rPr>
        <w:t>« </w:t>
      </w:r>
      <w:r w:rsidR="004C0173">
        <w:rPr>
          <w:rFonts w:cs="Times New Roman"/>
          <w:i/>
          <w:iCs/>
        </w:rPr>
        <w:t>d</w:t>
      </w:r>
      <w:r w:rsidR="009920C0" w:rsidRPr="004C0173">
        <w:rPr>
          <w:rFonts w:cs="Times New Roman"/>
          <w:i/>
          <w:iCs/>
        </w:rPr>
        <w:t xml:space="preserve">ans le cadre </w:t>
      </w:r>
      <w:r w:rsidR="004C0173">
        <w:rPr>
          <w:rFonts w:cs="Times New Roman"/>
          <w:i/>
          <w:iCs/>
        </w:rPr>
        <w:t>d</w:t>
      </w:r>
      <w:r w:rsidR="009920C0" w:rsidRPr="004C0173">
        <w:rPr>
          <w:rFonts w:cs="Times New Roman"/>
          <w:i/>
          <w:iCs/>
        </w:rPr>
        <w:t xml:space="preserve">e </w:t>
      </w:r>
      <w:r w:rsidR="000955CD" w:rsidRPr="004C0173">
        <w:rPr>
          <w:rFonts w:cs="Times New Roman"/>
          <w:i/>
          <w:iCs/>
        </w:rPr>
        <w:t>P</w:t>
      </w:r>
      <w:r w:rsidR="000955CD">
        <w:rPr>
          <w:rFonts w:cs="Times New Roman"/>
          <w:i/>
          <w:iCs/>
        </w:rPr>
        <w:t>lanification Familiale</w:t>
      </w:r>
      <w:r w:rsidR="004C0173">
        <w:rPr>
          <w:rFonts w:cs="Times New Roman"/>
          <w:i/>
          <w:iCs/>
        </w:rPr>
        <w:t xml:space="preserve"> (P</w:t>
      </w:r>
      <w:r w:rsidR="009920C0" w:rsidRPr="004C0173">
        <w:rPr>
          <w:rFonts w:cs="Times New Roman"/>
          <w:i/>
          <w:iCs/>
        </w:rPr>
        <w:t>F</w:t>
      </w:r>
      <w:r w:rsidR="004C0173">
        <w:rPr>
          <w:rFonts w:cs="Times New Roman"/>
          <w:i/>
          <w:iCs/>
        </w:rPr>
        <w:t>)</w:t>
      </w:r>
      <w:r w:rsidR="009920C0" w:rsidRPr="004C0173">
        <w:rPr>
          <w:rFonts w:cs="Times New Roman"/>
          <w:i/>
          <w:iCs/>
        </w:rPr>
        <w:t xml:space="preserve">, les données </w:t>
      </w:r>
      <w:r w:rsidR="0028766F" w:rsidRPr="004C0173">
        <w:rPr>
          <w:rFonts w:cs="Times New Roman"/>
          <w:i/>
          <w:iCs/>
        </w:rPr>
        <w:t>collectées nous</w:t>
      </w:r>
      <w:r w:rsidR="009920C0" w:rsidRPr="004C0173">
        <w:rPr>
          <w:rFonts w:cs="Times New Roman"/>
          <w:i/>
          <w:iCs/>
        </w:rPr>
        <w:t xml:space="preserve"> permettent de savoir les méthodes utilisées par les </w:t>
      </w:r>
      <w:r w:rsidR="003265B4" w:rsidRPr="004C0173">
        <w:rPr>
          <w:rFonts w:cs="Times New Roman"/>
          <w:i/>
          <w:iCs/>
        </w:rPr>
        <w:t>patients dans</w:t>
      </w:r>
      <w:r w:rsidR="009920C0" w:rsidRPr="004C0173">
        <w:rPr>
          <w:rFonts w:cs="Times New Roman"/>
          <w:i/>
          <w:iCs/>
        </w:rPr>
        <w:t xml:space="preserve"> </w:t>
      </w:r>
      <w:r w:rsidR="0002640A" w:rsidRPr="004C0173">
        <w:rPr>
          <w:rFonts w:cs="Times New Roman"/>
          <w:i/>
          <w:iCs/>
        </w:rPr>
        <w:t>notre</w:t>
      </w:r>
      <w:r w:rsidR="009920C0" w:rsidRPr="004C0173">
        <w:rPr>
          <w:rFonts w:cs="Times New Roman"/>
          <w:i/>
          <w:iCs/>
        </w:rPr>
        <w:t xml:space="preserve"> localité</w:t>
      </w:r>
      <w:r w:rsidR="001B613A" w:rsidRPr="004C0173">
        <w:rPr>
          <w:rFonts w:cs="Times New Roman"/>
          <w:i/>
          <w:iCs/>
        </w:rPr>
        <w:t> »</w:t>
      </w:r>
    </w:p>
    <w:p w14:paraId="312593E7" w14:textId="0AB39BD1" w:rsidR="00744F61" w:rsidRPr="00922AE7" w:rsidRDefault="005E285B" w:rsidP="002F30DF">
      <w:pPr>
        <w:rPr>
          <w:rFonts w:cs="Times New Roman"/>
          <w:i/>
          <w:iCs/>
        </w:rPr>
      </w:pPr>
      <w:r>
        <w:rPr>
          <w:rFonts w:cs="Times New Roman"/>
        </w:rPr>
        <w:t>On note aussi dans un entretien</w:t>
      </w:r>
      <w:r w:rsidR="000955CD">
        <w:rPr>
          <w:rFonts w:cs="Times New Roman"/>
        </w:rPr>
        <w:t xml:space="preserve"> à Bamako que « </w:t>
      </w:r>
      <w:r w:rsidRPr="000955CD">
        <w:rPr>
          <w:rFonts w:cs="Times New Roman"/>
          <w:i/>
          <w:iCs/>
        </w:rPr>
        <w:t xml:space="preserve">Ce système </w:t>
      </w:r>
      <w:r w:rsidR="0028766F" w:rsidRPr="000955CD">
        <w:rPr>
          <w:rFonts w:cs="Times New Roman"/>
          <w:i/>
          <w:iCs/>
        </w:rPr>
        <w:t>a</w:t>
      </w:r>
      <w:r w:rsidRPr="000955CD">
        <w:rPr>
          <w:rFonts w:cs="Times New Roman"/>
          <w:i/>
          <w:iCs/>
        </w:rPr>
        <w:t xml:space="preserve"> permis le suivi en temps réel du nombre de patient visité, du revenu </w:t>
      </w:r>
      <w:r w:rsidR="0028766F" w:rsidRPr="000955CD">
        <w:rPr>
          <w:rFonts w:cs="Times New Roman"/>
          <w:i/>
          <w:iCs/>
        </w:rPr>
        <w:t>en termes</w:t>
      </w:r>
      <w:r w:rsidRPr="000955CD">
        <w:rPr>
          <w:rFonts w:cs="Times New Roman"/>
          <w:i/>
          <w:iCs/>
        </w:rPr>
        <w:t xml:space="preserve"> d'argent, </w:t>
      </w:r>
      <w:r w:rsidR="0028766F">
        <w:rPr>
          <w:rFonts w:cs="Times New Roman"/>
          <w:i/>
          <w:iCs/>
        </w:rPr>
        <w:t>i</w:t>
      </w:r>
      <w:r w:rsidRPr="000955CD">
        <w:rPr>
          <w:rFonts w:cs="Times New Roman"/>
          <w:i/>
          <w:iCs/>
        </w:rPr>
        <w:t xml:space="preserve">dentifié </w:t>
      </w:r>
      <w:r w:rsidR="0028766F" w:rsidRPr="000955CD">
        <w:rPr>
          <w:rFonts w:cs="Times New Roman"/>
          <w:i/>
          <w:iCs/>
        </w:rPr>
        <w:t>les maladies récurrentes</w:t>
      </w:r>
      <w:r w:rsidRPr="000955CD">
        <w:rPr>
          <w:rFonts w:cs="Times New Roman"/>
          <w:i/>
          <w:iCs/>
        </w:rPr>
        <w:t xml:space="preserve"> et la couche la plus affectée à travers lequel un rapport est généré mensuellement et semestriellement</w:t>
      </w:r>
      <w:r w:rsidR="000955CD" w:rsidRPr="000955CD">
        <w:rPr>
          <w:rFonts w:cs="Times New Roman"/>
          <w:i/>
          <w:iCs/>
        </w:rPr>
        <w:t> »</w:t>
      </w:r>
    </w:p>
    <w:p w14:paraId="26A2BA3C" w14:textId="1D97FF52" w:rsidR="00C37439" w:rsidRDefault="008E67F9" w:rsidP="008E67F9">
      <w:pPr>
        <w:pStyle w:val="Titre3"/>
        <w:rPr>
          <w:rFonts w:cs="Times New Roman"/>
        </w:rPr>
      </w:pPr>
      <w:bookmarkStart w:id="93" w:name="_Toc123574317"/>
      <w:bookmarkStart w:id="94" w:name="_Toc124176515"/>
      <w:r w:rsidRPr="00F74282">
        <w:rPr>
          <w:rFonts w:cs="Times New Roman"/>
        </w:rPr>
        <w:t>5.2.</w:t>
      </w:r>
      <w:r w:rsidR="00922AE7">
        <w:rPr>
          <w:rFonts w:cs="Times New Roman"/>
        </w:rPr>
        <w:t>3</w:t>
      </w:r>
      <w:r w:rsidRPr="00F74282">
        <w:rPr>
          <w:rFonts w:cs="Times New Roman"/>
        </w:rPr>
        <w:t xml:space="preserve">. </w:t>
      </w:r>
      <w:r w:rsidR="00C37439" w:rsidRPr="00F74282">
        <w:rPr>
          <w:rFonts w:cs="Times New Roman"/>
        </w:rPr>
        <w:t>Durabilité des acquis</w:t>
      </w:r>
      <w:r w:rsidR="00F9642C" w:rsidRPr="00F74282">
        <w:rPr>
          <w:rFonts w:cs="Times New Roman"/>
        </w:rPr>
        <w:t xml:space="preserve"> du projet</w:t>
      </w:r>
      <w:bookmarkEnd w:id="93"/>
      <w:bookmarkEnd w:id="94"/>
    </w:p>
    <w:p w14:paraId="282386E7" w14:textId="69A75144" w:rsidR="00922AE7" w:rsidRDefault="003A470C" w:rsidP="00922AE7">
      <w:r>
        <w:t>L</w:t>
      </w:r>
      <w:r w:rsidR="000450CB">
        <w:t>e</w:t>
      </w:r>
      <w:r>
        <w:t xml:space="preserve"> projet</w:t>
      </w:r>
      <w:r w:rsidR="00BB0DC5" w:rsidRPr="00BB0DC5">
        <w:t xml:space="preserve"> </w:t>
      </w:r>
      <w:r w:rsidR="00BB0DC5">
        <w:t>Energie solaire, télésanté et protection sociale pour transformer la santé communautaire</w:t>
      </w:r>
      <w:r w:rsidR="0075673F">
        <w:t xml:space="preserve"> a été </w:t>
      </w:r>
      <w:r w:rsidR="00FB598A">
        <w:t>conçu pour généraliser le déploiement de l'énergie solaire et de la santé numérique dans tous les centres de référence et communautaires du Mali</w:t>
      </w:r>
      <w:r w:rsidR="00D75D33">
        <w:t>.</w:t>
      </w:r>
      <w:r w:rsidR="008552B9">
        <w:t xml:space="preserve"> </w:t>
      </w:r>
      <w:r w:rsidR="00F91E84">
        <w:t>Dans</w:t>
      </w:r>
      <w:r w:rsidR="008552B9">
        <w:t xml:space="preserve"> sa première phase</w:t>
      </w:r>
      <w:r w:rsidR="00B668B8">
        <w:t>, Sandi</w:t>
      </w:r>
      <w:r w:rsidR="008552B9">
        <w:t xml:space="preserve"> </w:t>
      </w:r>
      <w:r w:rsidR="004945A9">
        <w:t>a été</w:t>
      </w:r>
      <w:r w:rsidR="00D75D33">
        <w:t xml:space="preserve"> </w:t>
      </w:r>
      <w:r w:rsidR="008B6A2F">
        <w:t xml:space="preserve">élaboré </w:t>
      </w:r>
      <w:r w:rsidR="0075673F">
        <w:t xml:space="preserve">pour apporter une </w:t>
      </w:r>
      <w:r w:rsidR="00271620">
        <w:t>solution</w:t>
      </w:r>
      <w:r w:rsidR="0075673F">
        <w:t xml:space="preserve"> durable</w:t>
      </w:r>
      <w:r w:rsidR="00CD609C">
        <w:t xml:space="preserve"> </w:t>
      </w:r>
      <w:r w:rsidR="00F53C47">
        <w:t>de l’accès</w:t>
      </w:r>
      <w:r w:rsidR="006D4B72" w:rsidRPr="006D4B72">
        <w:t xml:space="preserve"> à l’énergie solaire et aux solutions de santé numérique</w:t>
      </w:r>
      <w:r w:rsidR="00A1211A">
        <w:t xml:space="preserve"> dans les centres de santé ciblés</w:t>
      </w:r>
      <w:r w:rsidR="008B6A2F">
        <w:t>.</w:t>
      </w:r>
      <w:r w:rsidR="0075673F">
        <w:t xml:space="preserve"> </w:t>
      </w:r>
      <w:r w:rsidR="0066112E">
        <w:t xml:space="preserve">On note </w:t>
      </w:r>
      <w:r w:rsidR="006A6E63">
        <w:t xml:space="preserve">que le </w:t>
      </w:r>
      <w:r w:rsidR="00AA6BB6">
        <w:t>projet implique</w:t>
      </w:r>
      <w:r w:rsidR="006A6E63">
        <w:t xml:space="preserve"> </w:t>
      </w:r>
      <w:r w:rsidR="00AA6BB6">
        <w:t>dans le</w:t>
      </w:r>
      <w:r w:rsidR="006A6E63">
        <w:t xml:space="preserve"> ministère</w:t>
      </w:r>
      <w:r w:rsidR="0066112E">
        <w:t xml:space="preserve"> de la sant</w:t>
      </w:r>
      <w:r w:rsidR="006A6E63">
        <w:t>é</w:t>
      </w:r>
      <w:r w:rsidR="0066112E">
        <w:t>,</w:t>
      </w:r>
      <w:r w:rsidR="005E70D7">
        <w:t xml:space="preserve"> </w:t>
      </w:r>
      <w:r w:rsidR="007C16DB">
        <w:t>les responsables</w:t>
      </w:r>
      <w:r w:rsidR="005E70D7">
        <w:t xml:space="preserve"> d</w:t>
      </w:r>
      <w:r w:rsidR="0066112E">
        <w:t>es services technique</w:t>
      </w:r>
      <w:r w:rsidR="005E70D7">
        <w:t>s</w:t>
      </w:r>
      <w:r w:rsidR="0066112E">
        <w:t xml:space="preserve"> dans </w:t>
      </w:r>
      <w:r w:rsidR="005E70D7">
        <w:t>s</w:t>
      </w:r>
      <w:r w:rsidR="0066112E">
        <w:t xml:space="preserve">a mise en </w:t>
      </w:r>
      <w:r w:rsidR="005E70D7">
        <w:t>œuvre</w:t>
      </w:r>
      <w:r w:rsidR="0066112E">
        <w:t xml:space="preserve"> du projet</w:t>
      </w:r>
      <w:r w:rsidR="005E70D7">
        <w:t>.</w:t>
      </w:r>
      <w:r w:rsidR="00AA6BB6">
        <w:t xml:space="preserve"> D’ailleurs, pour assurer la </w:t>
      </w:r>
      <w:r w:rsidR="007C16DB">
        <w:t>pérennisation des</w:t>
      </w:r>
      <w:r w:rsidR="0066112E">
        <w:t xml:space="preserve"> </w:t>
      </w:r>
      <w:r w:rsidR="007C16DB">
        <w:t>conventions</w:t>
      </w:r>
      <w:r w:rsidR="00AA6BB6">
        <w:t xml:space="preserve"> ont été signé</w:t>
      </w:r>
      <w:r w:rsidR="007C16DB">
        <w:t>es</w:t>
      </w:r>
      <w:r w:rsidR="0066112E">
        <w:t xml:space="preserve"> entre les ASACO, la FENASCOM et l'ANTIM dans l'ensemble des structures.</w:t>
      </w:r>
    </w:p>
    <w:p w14:paraId="06052347" w14:textId="72F123C3" w:rsidR="00F24E30" w:rsidRDefault="00F24E30" w:rsidP="00922AE7">
      <w:r>
        <w:t xml:space="preserve">Les </w:t>
      </w:r>
      <w:r w:rsidR="004A7CFD">
        <w:t>mécanismes actuellement</w:t>
      </w:r>
      <w:r w:rsidR="00B10D66">
        <w:t xml:space="preserve"> </w:t>
      </w:r>
      <w:r w:rsidR="00FB3D0E">
        <w:t>en train</w:t>
      </w:r>
      <w:r>
        <w:t xml:space="preserve"> d’</w:t>
      </w:r>
      <w:r w:rsidR="00624B2D">
        <w:t>être</w:t>
      </w:r>
      <w:r>
        <w:t xml:space="preserve"> </w:t>
      </w:r>
      <w:r w:rsidR="00E910EF">
        <w:t>mis en place pour assurer la durabilité des acquis, varient d’un centre de santé à l’autres.</w:t>
      </w:r>
      <w:r w:rsidR="00894FF2">
        <w:t xml:space="preserve"> Mais ces </w:t>
      </w:r>
      <w:r w:rsidR="00CD65C2">
        <w:t>mécanismes s’articulent pour la plupart autour des ASACO</w:t>
      </w:r>
      <w:r w:rsidR="001912A2">
        <w:t xml:space="preserve">, mais aussi concerne </w:t>
      </w:r>
      <w:r w:rsidR="00FB3D0E">
        <w:t>surtout</w:t>
      </w:r>
      <w:r w:rsidR="001912A2">
        <w:t xml:space="preserve"> la bonne gestion d</w:t>
      </w:r>
      <w:r w:rsidR="001912A2" w:rsidRPr="001912A2">
        <w:t xml:space="preserve">es </w:t>
      </w:r>
      <w:r w:rsidR="001A761A" w:rsidRPr="001912A2">
        <w:t xml:space="preserve">équipements, </w:t>
      </w:r>
      <w:r w:rsidR="001A761A">
        <w:t>la</w:t>
      </w:r>
      <w:r w:rsidR="00341EAB">
        <w:t xml:space="preserve"> p</w:t>
      </w:r>
      <w:r w:rsidR="004A7CFD">
        <w:t>oursuite</w:t>
      </w:r>
      <w:r w:rsidR="00341EAB">
        <w:t xml:space="preserve"> de la formation des agents à la maintenance, </w:t>
      </w:r>
      <w:r w:rsidR="00242968">
        <w:t>la mise</w:t>
      </w:r>
      <w:r w:rsidR="00A50E80">
        <w:t xml:space="preserve"> en place </w:t>
      </w:r>
      <w:r w:rsidR="004A7CFD">
        <w:t xml:space="preserve">de </w:t>
      </w:r>
      <w:r w:rsidR="00F357CB">
        <w:t>fonds pour l’entretien et la maintenance des équipements</w:t>
      </w:r>
      <w:r w:rsidR="003A7E42">
        <w:t xml:space="preserve">, la duplication de la formation aux autres personnels de </w:t>
      </w:r>
      <w:r w:rsidR="0083232A">
        <w:t>santé.</w:t>
      </w:r>
    </w:p>
    <w:p w14:paraId="30CCC2C6" w14:textId="0C94FA59" w:rsidR="00733324" w:rsidRDefault="00733324" w:rsidP="00922AE7">
      <w:r>
        <w:t>Par exemple, on note dans le</w:t>
      </w:r>
      <w:r w:rsidR="00701F58">
        <w:t xml:space="preserve"> </w:t>
      </w:r>
      <w:proofErr w:type="spellStart"/>
      <w:r w:rsidR="00701F58">
        <w:t>CSCom</w:t>
      </w:r>
      <w:proofErr w:type="spellEnd"/>
      <w:r w:rsidR="00701F58">
        <w:t xml:space="preserve"> de Didiéni</w:t>
      </w:r>
      <w:r w:rsidR="00C81B03">
        <w:t>,</w:t>
      </w:r>
      <w:r>
        <w:t xml:space="preserve"> district sanitaire de</w:t>
      </w:r>
      <w:r w:rsidR="00C81B03">
        <w:t xml:space="preserve"> Kolokani, région de Koulikoro, </w:t>
      </w:r>
      <w:r w:rsidR="00DC6F80">
        <w:t>l’</w:t>
      </w:r>
      <w:r w:rsidR="00610C76">
        <w:t>établi</w:t>
      </w:r>
      <w:r w:rsidR="00DC6F80">
        <w:t>ssement d’</w:t>
      </w:r>
      <w:r w:rsidR="00DC6F80" w:rsidRPr="00DC6F80">
        <w:t>un</w:t>
      </w:r>
      <w:r w:rsidR="00DC6F80">
        <w:t xml:space="preserve"> contrat</w:t>
      </w:r>
      <w:r w:rsidR="00C81B03">
        <w:t xml:space="preserve"> avec </w:t>
      </w:r>
      <w:r w:rsidR="00AA7369">
        <w:t xml:space="preserve">l’ASACO pour </w:t>
      </w:r>
      <w:r w:rsidR="00392BF1">
        <w:t>assurer</w:t>
      </w:r>
      <w:r w:rsidR="00AA7369">
        <w:t xml:space="preserve"> le suivi et le renouvèlement des équipements.</w:t>
      </w:r>
      <w:r>
        <w:t xml:space="preserve"> </w:t>
      </w:r>
    </w:p>
    <w:tbl>
      <w:tblPr>
        <w:tblStyle w:val="Grilledutableau"/>
        <w:tblW w:w="0" w:type="auto"/>
        <w:tblBorders>
          <w:top w:val="dashSmallGap" w:sz="4" w:space="0" w:color="92CDDC" w:themeColor="accent5" w:themeTint="99"/>
          <w:left w:val="dashSmallGap" w:sz="4" w:space="0" w:color="92CDDC" w:themeColor="accent5" w:themeTint="99"/>
          <w:bottom w:val="dashSmallGap" w:sz="4" w:space="0" w:color="92CDDC" w:themeColor="accent5" w:themeTint="99"/>
          <w:right w:val="dashSmallGap" w:sz="4" w:space="0" w:color="92CDDC" w:themeColor="accent5" w:themeTint="99"/>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9062"/>
      </w:tblGrid>
      <w:tr w:rsidR="00F56692" w14:paraId="62C0C42D" w14:textId="77777777" w:rsidTr="002B0EE9">
        <w:tc>
          <w:tcPr>
            <w:tcW w:w="9062" w:type="dxa"/>
            <w:shd w:val="clear" w:color="auto" w:fill="B6DDE8" w:themeFill="accent5" w:themeFillTint="66"/>
          </w:tcPr>
          <w:p w14:paraId="1832CFB6" w14:textId="77777777" w:rsidR="00F56692" w:rsidRDefault="00F56692" w:rsidP="00F56692">
            <w:r>
              <w:t xml:space="preserve">Pour </w:t>
            </w:r>
            <w:r w:rsidRPr="00F76428">
              <w:rPr>
                <w:b/>
                <w:bCs/>
              </w:rPr>
              <w:t>renforcer les acquis</w:t>
            </w:r>
            <w:r>
              <w:t>, il est important pour le projet Sandi de prendre les dispositions suivantes :</w:t>
            </w:r>
          </w:p>
          <w:p w14:paraId="70573907" w14:textId="77777777" w:rsidR="00F56692" w:rsidRPr="00266866" w:rsidRDefault="00F56692" w:rsidP="00F56692">
            <w:pPr>
              <w:pStyle w:val="Paragraphedeliste"/>
              <w:numPr>
                <w:ilvl w:val="0"/>
                <w:numId w:val="7"/>
              </w:numPr>
              <w:rPr>
                <w:i/>
                <w:iCs/>
              </w:rPr>
            </w:pPr>
            <w:r w:rsidRPr="00266866">
              <w:rPr>
                <w:i/>
                <w:iCs/>
              </w:rPr>
              <w:t>Mettre à la disposition des centres de santé des équipements de bonne qualité ;</w:t>
            </w:r>
          </w:p>
          <w:p w14:paraId="5D33BF6C" w14:textId="77777777" w:rsidR="00F56692" w:rsidRPr="00266866" w:rsidRDefault="00F56692" w:rsidP="00F56692">
            <w:pPr>
              <w:pStyle w:val="Paragraphedeliste"/>
              <w:numPr>
                <w:ilvl w:val="0"/>
                <w:numId w:val="7"/>
              </w:numPr>
              <w:rPr>
                <w:i/>
                <w:iCs/>
              </w:rPr>
            </w:pPr>
            <w:r w:rsidRPr="00266866">
              <w:rPr>
                <w:i/>
                <w:iCs/>
              </w:rPr>
              <w:t>Poursuivre les formations des agents en impliquant tout le personnel ;</w:t>
            </w:r>
          </w:p>
          <w:p w14:paraId="25437212" w14:textId="77777777" w:rsidR="00F56692" w:rsidRPr="00266866" w:rsidRDefault="00F56692" w:rsidP="00F56692">
            <w:pPr>
              <w:pStyle w:val="Paragraphedeliste"/>
              <w:numPr>
                <w:ilvl w:val="0"/>
                <w:numId w:val="7"/>
              </w:numPr>
              <w:rPr>
                <w:i/>
                <w:iCs/>
              </w:rPr>
            </w:pPr>
            <w:r w:rsidRPr="00266866">
              <w:rPr>
                <w:i/>
                <w:iCs/>
              </w:rPr>
              <w:t>Élargir la formation aux membres des ASACO ;</w:t>
            </w:r>
          </w:p>
          <w:p w14:paraId="277BDC3B" w14:textId="77777777" w:rsidR="00F56692" w:rsidRPr="00266866" w:rsidRDefault="00F56692" w:rsidP="00F56692">
            <w:pPr>
              <w:pStyle w:val="Paragraphedeliste"/>
              <w:numPr>
                <w:ilvl w:val="0"/>
                <w:numId w:val="7"/>
              </w:numPr>
              <w:rPr>
                <w:i/>
                <w:iCs/>
              </w:rPr>
            </w:pPr>
            <w:r w:rsidRPr="00266866">
              <w:rPr>
                <w:i/>
                <w:iCs/>
              </w:rPr>
              <w:t>Sensibiliser d’avantage la population ;</w:t>
            </w:r>
          </w:p>
          <w:p w14:paraId="55BC860B" w14:textId="77777777" w:rsidR="00F56692" w:rsidRPr="00266866" w:rsidRDefault="00F56692" w:rsidP="00F56692">
            <w:pPr>
              <w:pStyle w:val="Paragraphedeliste"/>
              <w:numPr>
                <w:ilvl w:val="0"/>
                <w:numId w:val="7"/>
              </w:numPr>
              <w:rPr>
                <w:i/>
                <w:iCs/>
              </w:rPr>
            </w:pPr>
            <w:r w:rsidRPr="00266866">
              <w:rPr>
                <w:i/>
                <w:iCs/>
              </w:rPr>
              <w:t>Augmenter le nombre de panneaux par centre de santé ;</w:t>
            </w:r>
          </w:p>
          <w:p w14:paraId="3C6F4031" w14:textId="77777777" w:rsidR="00F56692" w:rsidRPr="00266866" w:rsidRDefault="00F56692" w:rsidP="00F56692">
            <w:pPr>
              <w:pStyle w:val="Paragraphedeliste"/>
              <w:numPr>
                <w:ilvl w:val="0"/>
                <w:numId w:val="7"/>
              </w:numPr>
              <w:rPr>
                <w:i/>
                <w:iCs/>
              </w:rPr>
            </w:pPr>
            <w:r w:rsidRPr="00266866">
              <w:rPr>
                <w:i/>
                <w:iCs/>
              </w:rPr>
              <w:t>Accélérer le processus de mise en échelle</w:t>
            </w:r>
            <w:r>
              <w:rPr>
                <w:i/>
                <w:iCs/>
              </w:rPr>
              <w:t xml:space="preserve"> du projet</w:t>
            </w:r>
            <w:r w:rsidRPr="00266866">
              <w:rPr>
                <w:i/>
                <w:iCs/>
              </w:rPr>
              <w:t> ;</w:t>
            </w:r>
          </w:p>
          <w:p w14:paraId="12FE7CBB" w14:textId="77777777" w:rsidR="00F56692" w:rsidRDefault="00F56692" w:rsidP="00F56692">
            <w:pPr>
              <w:pStyle w:val="Paragraphedeliste"/>
              <w:numPr>
                <w:ilvl w:val="0"/>
                <w:numId w:val="7"/>
              </w:numPr>
              <w:rPr>
                <w:i/>
                <w:iCs/>
              </w:rPr>
            </w:pPr>
            <w:r w:rsidRPr="00266866">
              <w:rPr>
                <w:i/>
                <w:iCs/>
              </w:rPr>
              <w:t>Maintenir le suivi régulier ;</w:t>
            </w:r>
          </w:p>
          <w:p w14:paraId="4803DF1C" w14:textId="77777777" w:rsidR="00F56692" w:rsidRPr="00266866" w:rsidRDefault="00F56692" w:rsidP="00F56692">
            <w:pPr>
              <w:pStyle w:val="Paragraphedeliste"/>
              <w:numPr>
                <w:ilvl w:val="0"/>
                <w:numId w:val="7"/>
              </w:numPr>
              <w:rPr>
                <w:i/>
                <w:iCs/>
              </w:rPr>
            </w:pPr>
            <w:r>
              <w:rPr>
                <w:i/>
                <w:iCs/>
              </w:rPr>
              <w:t>Impliquer les mairies dans la mise en œuvre du projet ;</w:t>
            </w:r>
          </w:p>
          <w:p w14:paraId="57931275" w14:textId="77777777" w:rsidR="00F56692" w:rsidRPr="00266866" w:rsidRDefault="00F56692" w:rsidP="00F56692">
            <w:pPr>
              <w:pStyle w:val="Paragraphedeliste"/>
              <w:numPr>
                <w:ilvl w:val="0"/>
                <w:numId w:val="7"/>
              </w:numPr>
              <w:rPr>
                <w:i/>
                <w:iCs/>
              </w:rPr>
            </w:pPr>
            <w:r w:rsidRPr="00266866">
              <w:rPr>
                <w:i/>
                <w:iCs/>
              </w:rPr>
              <w:t>Résoudre les problèmes techniques com</w:t>
            </w:r>
            <w:r>
              <w:rPr>
                <w:i/>
                <w:iCs/>
              </w:rPr>
              <w:t>m</w:t>
            </w:r>
            <w:r w:rsidRPr="00266866">
              <w:rPr>
                <w:i/>
                <w:iCs/>
              </w:rPr>
              <w:t>e le faible débit du réseau ;</w:t>
            </w:r>
          </w:p>
          <w:p w14:paraId="35A053EF" w14:textId="689381DE" w:rsidR="00F56692" w:rsidRPr="002B0EE9" w:rsidRDefault="00F56692" w:rsidP="00922AE7">
            <w:pPr>
              <w:pStyle w:val="Paragraphedeliste"/>
              <w:numPr>
                <w:ilvl w:val="0"/>
                <w:numId w:val="7"/>
              </w:numPr>
              <w:rPr>
                <w:i/>
                <w:iCs/>
              </w:rPr>
            </w:pPr>
            <w:r w:rsidRPr="00266866">
              <w:rPr>
                <w:i/>
                <w:iCs/>
              </w:rPr>
              <w:t xml:space="preserve">Renforcer la supervision pour recenser les problèmes. </w:t>
            </w:r>
          </w:p>
        </w:tc>
      </w:tr>
    </w:tbl>
    <w:p w14:paraId="26A2BA3E" w14:textId="601362B0" w:rsidR="005E474A" w:rsidRDefault="008E67F9" w:rsidP="008E67F9">
      <w:pPr>
        <w:pStyle w:val="Titre3"/>
        <w:rPr>
          <w:rFonts w:cs="Times New Roman"/>
        </w:rPr>
      </w:pPr>
      <w:bookmarkStart w:id="95" w:name="_Toc123574318"/>
      <w:bookmarkStart w:id="96" w:name="_Toc124176516"/>
      <w:r w:rsidRPr="00F74282">
        <w:rPr>
          <w:rFonts w:cs="Times New Roman"/>
        </w:rPr>
        <w:t>5.2.</w:t>
      </w:r>
      <w:r w:rsidR="00922AE7">
        <w:rPr>
          <w:rFonts w:cs="Times New Roman"/>
        </w:rPr>
        <w:t>4</w:t>
      </w:r>
      <w:r w:rsidRPr="00F74282">
        <w:rPr>
          <w:rFonts w:cs="Times New Roman"/>
        </w:rPr>
        <w:t xml:space="preserve">. </w:t>
      </w:r>
      <w:r w:rsidR="005E474A" w:rsidRPr="00F74282">
        <w:rPr>
          <w:rFonts w:cs="Times New Roman"/>
        </w:rPr>
        <w:t>Coordination et synergie des actions</w:t>
      </w:r>
      <w:bookmarkEnd w:id="95"/>
      <w:bookmarkEnd w:id="96"/>
    </w:p>
    <w:p w14:paraId="73265C94" w14:textId="5BF2E4A4" w:rsidR="00F60D24" w:rsidRDefault="004A664E" w:rsidP="00F60D24">
      <w:r>
        <w:t>Il existe dans le cadre de la mise en œuvre du projet Sandi</w:t>
      </w:r>
      <w:r w:rsidR="00857C4E">
        <w:t>, une réunion</w:t>
      </w:r>
      <w:r w:rsidR="00341F93">
        <w:t xml:space="preserve"> </w:t>
      </w:r>
      <w:r>
        <w:t xml:space="preserve">de coordination avec les </w:t>
      </w:r>
      <w:r w:rsidR="00341F93">
        <w:t xml:space="preserve">partenaires. Il existe alors une bonne synergie avec l'OMS, accompagnement technique. ANTIM, FENASCOM, AER. </w:t>
      </w:r>
      <w:r w:rsidR="00F60D24">
        <w:t>Le partenariat entre le projet Sandi et les structures de santé est jugé efficace et satisfais</w:t>
      </w:r>
      <w:r w:rsidR="00643076">
        <w:t xml:space="preserve">ant car il est basé sur la concertation, l’implication et le partage des </w:t>
      </w:r>
      <w:r w:rsidR="00643076">
        <w:lastRenderedPageBreak/>
        <w:t xml:space="preserve">informations. </w:t>
      </w:r>
      <w:r w:rsidR="00605902">
        <w:t xml:space="preserve"> On note avec intérêt que le personnel du projet est disponible. </w:t>
      </w:r>
      <w:r w:rsidR="00E635DA">
        <w:t xml:space="preserve">Le seul fait qui a été décrié est le fait, il ressort dans certains entretiens </w:t>
      </w:r>
      <w:r w:rsidR="00C76649">
        <w:t>comme</w:t>
      </w:r>
      <w:r w:rsidR="003722D1">
        <w:t xml:space="preserve"> à Kayes que les acteurs n’ont pas été impliqués à la phase de conception du projet. </w:t>
      </w:r>
      <w:r w:rsidR="00E635DA">
        <w:t xml:space="preserve"> </w:t>
      </w:r>
    </w:p>
    <w:p w14:paraId="7B3105C9" w14:textId="407C8943" w:rsidR="00B721E2" w:rsidRDefault="00BC0A91" w:rsidP="00F60D24">
      <w:pPr>
        <w:rPr>
          <w:i/>
          <w:iCs/>
        </w:rPr>
      </w:pPr>
      <w:r>
        <w:t>A propos de la coordination, on note dans un entretien</w:t>
      </w:r>
      <w:r w:rsidR="00B721E2">
        <w:t xml:space="preserve"> </w:t>
      </w:r>
      <w:r w:rsidR="00BE7EC3">
        <w:t xml:space="preserve">à </w:t>
      </w:r>
      <w:r w:rsidR="001B417A">
        <w:t>Bamako «</w:t>
      </w:r>
      <w:r w:rsidR="00F1062A" w:rsidRPr="00F1062A">
        <w:rPr>
          <w:i/>
          <w:iCs/>
        </w:rPr>
        <w:t> </w:t>
      </w:r>
      <w:r>
        <w:rPr>
          <w:i/>
          <w:iCs/>
        </w:rPr>
        <w:t>j</w:t>
      </w:r>
      <w:r w:rsidR="00B721E2" w:rsidRPr="00F1062A">
        <w:rPr>
          <w:i/>
          <w:iCs/>
        </w:rPr>
        <w:t xml:space="preserve">'aurais préféré une plus forte implication de l'ANTIM à travers la </w:t>
      </w:r>
      <w:r w:rsidR="001B417A">
        <w:rPr>
          <w:i/>
          <w:iCs/>
        </w:rPr>
        <w:t>D</w:t>
      </w:r>
      <w:r w:rsidR="00B721E2" w:rsidRPr="00F1062A">
        <w:rPr>
          <w:i/>
          <w:iCs/>
        </w:rPr>
        <w:t xml:space="preserve">irection </w:t>
      </w:r>
      <w:r w:rsidR="001B417A">
        <w:rPr>
          <w:i/>
          <w:iCs/>
        </w:rPr>
        <w:t>R</w:t>
      </w:r>
      <w:r w:rsidR="00B721E2" w:rsidRPr="00F1062A">
        <w:rPr>
          <w:i/>
          <w:iCs/>
        </w:rPr>
        <w:t>égionale pour renforcer tout ce que le projet SANDI a fait. Ce sont des structures techniques du ministère</w:t>
      </w:r>
      <w:r w:rsidR="001B417A">
        <w:rPr>
          <w:i/>
          <w:iCs/>
        </w:rPr>
        <w:t xml:space="preserve"> de la santé</w:t>
      </w:r>
      <w:r w:rsidR="00B721E2" w:rsidRPr="00F1062A">
        <w:rPr>
          <w:i/>
          <w:iCs/>
        </w:rPr>
        <w:t xml:space="preserve"> qui facilitent l'engagement politique</w:t>
      </w:r>
      <w:r w:rsidR="00F1062A" w:rsidRPr="00F1062A">
        <w:rPr>
          <w:i/>
          <w:iCs/>
        </w:rPr>
        <w:t> »</w:t>
      </w:r>
      <w:r w:rsidR="00F56692">
        <w:rPr>
          <w:i/>
          <w:iCs/>
        </w:rPr>
        <w:t>.</w:t>
      </w:r>
    </w:p>
    <w:tbl>
      <w:tblPr>
        <w:tblStyle w:val="Grilledutableau"/>
        <w:tblW w:w="0" w:type="auto"/>
        <w:tblBorders>
          <w:top w:val="dashSmallGap" w:sz="4" w:space="0" w:color="92CDDC" w:themeColor="accent5" w:themeTint="99"/>
          <w:left w:val="dashSmallGap" w:sz="4" w:space="0" w:color="92CDDC" w:themeColor="accent5" w:themeTint="99"/>
          <w:bottom w:val="dashSmallGap" w:sz="4" w:space="0" w:color="92CDDC" w:themeColor="accent5" w:themeTint="99"/>
          <w:right w:val="dashSmallGap" w:sz="4" w:space="0" w:color="92CDDC" w:themeColor="accent5" w:themeTint="99"/>
          <w:insideH w:val="dashSmallGap" w:sz="4" w:space="0" w:color="92CDDC" w:themeColor="accent5" w:themeTint="99"/>
          <w:insideV w:val="dashSmallGap" w:sz="4" w:space="0" w:color="92CDDC" w:themeColor="accent5" w:themeTint="99"/>
        </w:tblBorders>
        <w:shd w:val="clear" w:color="auto" w:fill="B6DDE8" w:themeFill="accent5" w:themeFillTint="66"/>
        <w:tblLook w:val="04A0" w:firstRow="1" w:lastRow="0" w:firstColumn="1" w:lastColumn="0" w:noHBand="0" w:noVBand="1"/>
      </w:tblPr>
      <w:tblGrid>
        <w:gridCol w:w="9062"/>
      </w:tblGrid>
      <w:tr w:rsidR="00F56692" w14:paraId="686C8A41" w14:textId="77777777" w:rsidTr="00F56692">
        <w:tc>
          <w:tcPr>
            <w:tcW w:w="9062" w:type="dxa"/>
            <w:shd w:val="clear" w:color="auto" w:fill="B6DDE8" w:themeFill="accent5" w:themeFillTint="66"/>
          </w:tcPr>
          <w:p w14:paraId="2700CF09" w14:textId="77777777" w:rsidR="00F56692" w:rsidRDefault="00F56692" w:rsidP="00F56692">
            <w:r w:rsidRPr="0095136B">
              <w:t xml:space="preserve">En ce qui concerne </w:t>
            </w:r>
            <w:r>
              <w:t>l</w:t>
            </w:r>
            <w:r w:rsidRPr="00AE7782">
              <w:t xml:space="preserve">es </w:t>
            </w:r>
            <w:r w:rsidRPr="00F76428">
              <w:rPr>
                <w:b/>
                <w:bCs/>
              </w:rPr>
              <w:t>éléments à améliorer au</w:t>
            </w:r>
            <w:r w:rsidRPr="00AE7782">
              <w:t xml:space="preserve"> niveau de la gouvernance et de la coordination en interne et en externe</w:t>
            </w:r>
            <w:r>
              <w:t>, on peut retenir des entretiens :</w:t>
            </w:r>
          </w:p>
          <w:p w14:paraId="65134391" w14:textId="77777777" w:rsidR="00F56692" w:rsidRDefault="00F56692" w:rsidP="00F56692">
            <w:pPr>
              <w:pStyle w:val="Paragraphedeliste"/>
              <w:numPr>
                <w:ilvl w:val="0"/>
                <w:numId w:val="8"/>
              </w:numPr>
              <w:rPr>
                <w:i/>
                <w:iCs/>
              </w:rPr>
            </w:pPr>
            <w:r>
              <w:rPr>
                <w:i/>
                <w:iCs/>
              </w:rPr>
              <w:t>Améliorer</w:t>
            </w:r>
            <w:r w:rsidRPr="00BB417C">
              <w:rPr>
                <w:i/>
                <w:iCs/>
              </w:rPr>
              <w:t xml:space="preserve"> la communication avec tous les acteurs à travers un atelier d’un jour pour partager les acquis et les difficultés avant le démarrage de la deuxième phase</w:t>
            </w:r>
            <w:r>
              <w:rPr>
                <w:i/>
                <w:iCs/>
              </w:rPr>
              <w:t> ;</w:t>
            </w:r>
          </w:p>
          <w:p w14:paraId="2F13ED77" w14:textId="77777777" w:rsidR="00F56692" w:rsidRDefault="00F56692" w:rsidP="00F56692">
            <w:pPr>
              <w:pStyle w:val="Paragraphedeliste"/>
              <w:numPr>
                <w:ilvl w:val="0"/>
                <w:numId w:val="8"/>
              </w:numPr>
              <w:rPr>
                <w:i/>
                <w:iCs/>
              </w:rPr>
            </w:pPr>
            <w:r w:rsidRPr="005A2B1E">
              <w:rPr>
                <w:i/>
                <w:iCs/>
              </w:rPr>
              <w:t>Communiquer plus avec</w:t>
            </w:r>
            <w:r>
              <w:rPr>
                <w:i/>
                <w:iCs/>
              </w:rPr>
              <w:t xml:space="preserve"> les</w:t>
            </w:r>
            <w:r w:rsidRPr="005A2B1E">
              <w:rPr>
                <w:i/>
                <w:iCs/>
              </w:rPr>
              <w:t xml:space="preserve"> ASACO (surtout au niveau de la sensibilisation de la communauté)</w:t>
            </w:r>
            <w:r>
              <w:rPr>
                <w:i/>
                <w:iCs/>
              </w:rPr>
              <w:t> ;</w:t>
            </w:r>
          </w:p>
          <w:p w14:paraId="2A89B544" w14:textId="77777777" w:rsidR="00F56692" w:rsidRDefault="00F56692" w:rsidP="00F56692">
            <w:pPr>
              <w:pStyle w:val="Paragraphedeliste"/>
              <w:numPr>
                <w:ilvl w:val="0"/>
                <w:numId w:val="8"/>
              </w:numPr>
              <w:rPr>
                <w:i/>
                <w:iCs/>
              </w:rPr>
            </w:pPr>
            <w:r>
              <w:rPr>
                <w:i/>
                <w:iCs/>
              </w:rPr>
              <w:t>Impliquer les maires, les sous-préfets ;</w:t>
            </w:r>
          </w:p>
          <w:p w14:paraId="7FFBACAB" w14:textId="77777777" w:rsidR="00F56692" w:rsidRDefault="00F56692" w:rsidP="00F56692">
            <w:pPr>
              <w:pStyle w:val="Paragraphedeliste"/>
              <w:numPr>
                <w:ilvl w:val="0"/>
                <w:numId w:val="8"/>
              </w:numPr>
              <w:rPr>
                <w:i/>
                <w:iCs/>
              </w:rPr>
            </w:pPr>
            <w:r>
              <w:rPr>
                <w:i/>
                <w:iCs/>
              </w:rPr>
              <w:t>Harmoniser les taches entre les différents acteurs ;</w:t>
            </w:r>
          </w:p>
          <w:p w14:paraId="751C1A73" w14:textId="77777777" w:rsidR="00F56692" w:rsidRDefault="00F56692" w:rsidP="00F56692">
            <w:pPr>
              <w:pStyle w:val="Paragraphedeliste"/>
              <w:numPr>
                <w:ilvl w:val="0"/>
                <w:numId w:val="8"/>
              </w:numPr>
              <w:rPr>
                <w:i/>
                <w:iCs/>
              </w:rPr>
            </w:pPr>
            <w:r>
              <w:rPr>
                <w:i/>
                <w:iCs/>
              </w:rPr>
              <w:t>Mettre l’accent sur la redevabilité ;</w:t>
            </w:r>
          </w:p>
          <w:p w14:paraId="522F9135" w14:textId="77777777" w:rsidR="00F56692" w:rsidRDefault="00F56692" w:rsidP="00F56692">
            <w:pPr>
              <w:pStyle w:val="Paragraphedeliste"/>
              <w:numPr>
                <w:ilvl w:val="0"/>
                <w:numId w:val="8"/>
              </w:numPr>
              <w:rPr>
                <w:i/>
                <w:iCs/>
              </w:rPr>
            </w:pPr>
            <w:r>
              <w:rPr>
                <w:i/>
                <w:iCs/>
              </w:rPr>
              <w:t>Créer un cadre d’échange entre les acteurs de la mise en œuvre du projet pour le suivi des activités et la tenue régulière des réunions de coordination ;</w:t>
            </w:r>
          </w:p>
          <w:p w14:paraId="05E27998" w14:textId="77777777" w:rsidR="00F56692" w:rsidRDefault="00F56692" w:rsidP="00F56692">
            <w:pPr>
              <w:pStyle w:val="Paragraphedeliste"/>
              <w:numPr>
                <w:ilvl w:val="0"/>
                <w:numId w:val="8"/>
              </w:numPr>
              <w:rPr>
                <w:i/>
                <w:iCs/>
              </w:rPr>
            </w:pPr>
            <w:r>
              <w:rPr>
                <w:i/>
                <w:iCs/>
              </w:rPr>
              <w:t>Avoir un point focal du projet au niveau de chaque district sanitaire ciblé ;</w:t>
            </w:r>
          </w:p>
          <w:p w14:paraId="5C5F7FCD" w14:textId="77777777" w:rsidR="00F56692" w:rsidRDefault="00F56692" w:rsidP="00F56692">
            <w:pPr>
              <w:pStyle w:val="Paragraphedeliste"/>
              <w:numPr>
                <w:ilvl w:val="0"/>
                <w:numId w:val="8"/>
              </w:numPr>
              <w:rPr>
                <w:i/>
                <w:iCs/>
              </w:rPr>
            </w:pPr>
            <w:r>
              <w:rPr>
                <w:i/>
                <w:iCs/>
              </w:rPr>
              <w:t>Accentuer la supervision avec des missions conjointes entre l’équipe du projet, les partenaires et les responsables du district sanitaire ;</w:t>
            </w:r>
          </w:p>
          <w:p w14:paraId="1B13FA0D" w14:textId="77777777" w:rsidR="00F56692" w:rsidRDefault="00F56692" w:rsidP="00F60D24">
            <w:pPr>
              <w:rPr>
                <w:i/>
                <w:iCs/>
              </w:rPr>
            </w:pPr>
          </w:p>
        </w:tc>
      </w:tr>
    </w:tbl>
    <w:p w14:paraId="0C175EB2" w14:textId="77777777" w:rsidR="00342D17" w:rsidRDefault="00342D17" w:rsidP="00175F0F">
      <w:pPr>
        <w:spacing w:before="0" w:after="200" w:line="276" w:lineRule="auto"/>
        <w:jc w:val="left"/>
      </w:pPr>
    </w:p>
    <w:p w14:paraId="59C8D657" w14:textId="2F7A90F2" w:rsidR="001E6A61" w:rsidRPr="00175F0F" w:rsidRDefault="001E6A61" w:rsidP="00342D17">
      <w:pPr>
        <w:pStyle w:val="Titre3"/>
      </w:pPr>
      <w:bookmarkStart w:id="97" w:name="_Toc124176517"/>
      <w:r w:rsidRPr="00347E32">
        <w:rPr>
          <w:rFonts w:cs="Times New Roman"/>
        </w:rPr>
        <w:t xml:space="preserve">5.2.5. </w:t>
      </w:r>
      <w:r w:rsidR="005F2E40" w:rsidRPr="00347E32">
        <w:rPr>
          <w:rFonts w:cs="Times New Roman"/>
        </w:rPr>
        <w:t xml:space="preserve">Système de collecte des données et </w:t>
      </w:r>
      <w:r w:rsidRPr="00347E32">
        <w:rPr>
          <w:rFonts w:cs="Times New Roman"/>
        </w:rPr>
        <w:t>Rédevabilite</w:t>
      </w:r>
      <w:bookmarkEnd w:id="97"/>
    </w:p>
    <w:p w14:paraId="2847AD36" w14:textId="75CBFDEF" w:rsidR="00C74BC2" w:rsidRDefault="005F2E40" w:rsidP="00A91FDE">
      <w:r>
        <w:t xml:space="preserve">Le projet a mis </w:t>
      </w:r>
      <w:r w:rsidR="00B15BD1">
        <w:t>dans le cadre de la stratégie de Suivi-évaluation, un systè</w:t>
      </w:r>
      <w:r w:rsidR="00B71FF8">
        <w:t>me de collecte des données et de redevabilité.</w:t>
      </w:r>
      <w:r w:rsidR="00051FFD">
        <w:t xml:space="preserve"> Ce système</w:t>
      </w:r>
      <w:r w:rsidR="00793DA5">
        <w:t xml:space="preserve"> s'occupe des aspects des </w:t>
      </w:r>
      <w:r w:rsidR="009918E8">
        <w:t>données, mais</w:t>
      </w:r>
      <w:r w:rsidR="00051FFD">
        <w:t xml:space="preserve"> tout un mécanisme est mis en place </w:t>
      </w:r>
      <w:r w:rsidR="00793DA5">
        <w:t>au niveau de l'ANTIM qui permet de collecter les feedback</w:t>
      </w:r>
      <w:r w:rsidR="009918E8">
        <w:t>s</w:t>
      </w:r>
      <w:r w:rsidR="00793DA5">
        <w:t xml:space="preserve"> des structures.</w:t>
      </w:r>
      <w:r w:rsidR="009918E8">
        <w:t xml:space="preserve"> En effet, chaque s</w:t>
      </w:r>
      <w:r w:rsidR="00793DA5">
        <w:t>tructure</w:t>
      </w:r>
      <w:r w:rsidR="009918E8">
        <w:t xml:space="preserve"> est </w:t>
      </w:r>
      <w:r w:rsidR="00793DA5">
        <w:t>dot</w:t>
      </w:r>
      <w:r w:rsidR="009918E8">
        <w:t>ée</w:t>
      </w:r>
      <w:r w:rsidR="00793DA5">
        <w:t xml:space="preserve"> de puce</w:t>
      </w:r>
      <w:r w:rsidR="009918E8">
        <w:t>s</w:t>
      </w:r>
      <w:r w:rsidR="00793DA5">
        <w:t xml:space="preserve"> flottes pour faire remonter </w:t>
      </w:r>
      <w:r w:rsidR="009918E8">
        <w:t>leurs soucis</w:t>
      </w:r>
      <w:r w:rsidR="00793DA5">
        <w:t xml:space="preserve"> au niveau de l'ANTIM qui communique avec l'</w:t>
      </w:r>
      <w:r w:rsidR="00180A04">
        <w:t>équipe</w:t>
      </w:r>
      <w:r w:rsidR="00793DA5">
        <w:t xml:space="preserve"> du projet. Les centres ont </w:t>
      </w:r>
      <w:r w:rsidR="00180A04">
        <w:t>également</w:t>
      </w:r>
      <w:r w:rsidR="00793DA5">
        <w:t xml:space="preserve"> les contacts des formateurs nationaux</w:t>
      </w:r>
      <w:r w:rsidR="00180A04">
        <w:t>.</w:t>
      </w:r>
      <w:r w:rsidR="003B0CEF">
        <w:t xml:space="preserve"> A travers ce mécanisme de feedbacks, on assure une </w:t>
      </w:r>
      <w:r w:rsidR="00F31930">
        <w:t xml:space="preserve">amélioration de la continuité des services, la résolution des problèmes à travers </w:t>
      </w:r>
      <w:r w:rsidR="00052298">
        <w:t>les réponses des experts en santé numérique au besoin.</w:t>
      </w:r>
    </w:p>
    <w:p w14:paraId="20C17284" w14:textId="3A65A9A2" w:rsidR="00403932" w:rsidRDefault="00403932" w:rsidP="00403932">
      <w:pPr>
        <w:pStyle w:val="Titre3"/>
        <w:rPr>
          <w:rFonts w:cs="Times New Roman"/>
        </w:rPr>
      </w:pPr>
      <w:bookmarkStart w:id="98" w:name="_Toc123574319"/>
      <w:bookmarkStart w:id="99" w:name="_Toc124176518"/>
      <w:r w:rsidRPr="00F74282">
        <w:rPr>
          <w:rFonts w:cs="Times New Roman"/>
        </w:rPr>
        <w:t>5.2.</w:t>
      </w:r>
      <w:r w:rsidR="001E6A61">
        <w:rPr>
          <w:rFonts w:cs="Times New Roman"/>
        </w:rPr>
        <w:t>6</w:t>
      </w:r>
      <w:r w:rsidRPr="00F74282">
        <w:rPr>
          <w:rFonts w:cs="Times New Roman"/>
        </w:rPr>
        <w:t xml:space="preserve">. </w:t>
      </w:r>
      <w:r>
        <w:rPr>
          <w:rFonts w:cs="Times New Roman"/>
        </w:rPr>
        <w:t>Renforcement des capacités</w:t>
      </w:r>
      <w:bookmarkEnd w:id="98"/>
      <w:bookmarkEnd w:id="99"/>
    </w:p>
    <w:p w14:paraId="1D6C24E5" w14:textId="5BE92625" w:rsidR="003373B3" w:rsidRDefault="003373B3" w:rsidP="003373B3">
      <w:r>
        <w:t xml:space="preserve">Un </w:t>
      </w:r>
      <w:r w:rsidR="00F44682">
        <w:t>des atouts importants</w:t>
      </w:r>
      <w:r>
        <w:t xml:space="preserve"> du projet Sandi a été le renforcement des capacités du personnel dans les centres de santé ciblés </w:t>
      </w:r>
      <w:r w:rsidR="00910B4E">
        <w:t xml:space="preserve">sur l’atténuation de la propagation de COVID-19, </w:t>
      </w:r>
      <w:r w:rsidR="00DF1DD9">
        <w:t>l'utilisation et à la maintenance des systèmes</w:t>
      </w:r>
      <w:r w:rsidR="00EC096A">
        <w:t xml:space="preserve"> et l’accroissement de la résilience des populations</w:t>
      </w:r>
      <w:r w:rsidR="00FF7009">
        <w:t>.</w:t>
      </w:r>
      <w:r w:rsidR="00F67656">
        <w:t xml:space="preserve"> Il ressort de la quasi-totalité des entretiens que les formateurs étaient à la hauteur et chacun maitrisait parfaitement son sujet</w:t>
      </w:r>
      <w:r w:rsidR="00BF0F25">
        <w:t xml:space="preserve"> et bien disponible</w:t>
      </w:r>
      <w:r w:rsidR="00F67656">
        <w:t>.</w:t>
      </w:r>
    </w:p>
    <w:p w14:paraId="656A83EE" w14:textId="44738045" w:rsidR="00B137A9" w:rsidRDefault="00B137A9" w:rsidP="003373B3">
      <w:pPr>
        <w:rPr>
          <w:i/>
          <w:iCs/>
        </w:rPr>
      </w:pPr>
      <w:r>
        <w:t xml:space="preserve">Selon un participant à la formation dans le </w:t>
      </w:r>
      <w:proofErr w:type="spellStart"/>
      <w:r>
        <w:t>CSCom</w:t>
      </w:r>
      <w:proofErr w:type="spellEnd"/>
      <w:r>
        <w:t xml:space="preserve"> </w:t>
      </w:r>
      <w:r w:rsidR="004A1E4D">
        <w:t>universitaire</w:t>
      </w:r>
      <w:r>
        <w:t xml:space="preserve"> de </w:t>
      </w:r>
      <w:proofErr w:type="spellStart"/>
      <w:r w:rsidR="00BF3D35">
        <w:t>S</w:t>
      </w:r>
      <w:r>
        <w:t>égu</w:t>
      </w:r>
      <w:r w:rsidR="004A1E4D">
        <w:t>é</w:t>
      </w:r>
      <w:proofErr w:type="spellEnd"/>
      <w:r>
        <w:t xml:space="preserve">, dans le district sanitaire de Kolokani, région de Koulikoro </w:t>
      </w:r>
      <w:r w:rsidR="00406773" w:rsidRPr="00110133">
        <w:rPr>
          <w:i/>
          <w:iCs/>
        </w:rPr>
        <w:t xml:space="preserve">« les formations qu'on a </w:t>
      </w:r>
      <w:r w:rsidR="00110133" w:rsidRPr="00110133">
        <w:rPr>
          <w:i/>
          <w:iCs/>
        </w:rPr>
        <w:t>reçues</w:t>
      </w:r>
      <w:r w:rsidR="00406773" w:rsidRPr="00110133">
        <w:rPr>
          <w:i/>
          <w:iCs/>
        </w:rPr>
        <w:t xml:space="preserve"> sont vraiment des </w:t>
      </w:r>
      <w:r w:rsidR="00406773" w:rsidRPr="00110133">
        <w:rPr>
          <w:i/>
          <w:iCs/>
        </w:rPr>
        <w:lastRenderedPageBreak/>
        <w:t xml:space="preserve">formations de qualité. Nous avons </w:t>
      </w:r>
      <w:r w:rsidR="00110133" w:rsidRPr="00110133">
        <w:rPr>
          <w:i/>
          <w:iCs/>
        </w:rPr>
        <w:t xml:space="preserve">même </w:t>
      </w:r>
      <w:r w:rsidR="00406773" w:rsidRPr="00110133">
        <w:rPr>
          <w:i/>
          <w:iCs/>
        </w:rPr>
        <w:t>reçu des guides Utilisateur qui nous permettent de lire après pour mieux comprendre et de se rappeler</w:t>
      </w:r>
      <w:r w:rsidR="00110133" w:rsidRPr="00110133">
        <w:rPr>
          <w:i/>
          <w:iCs/>
        </w:rPr>
        <w:t> »</w:t>
      </w:r>
    </w:p>
    <w:p w14:paraId="0EC1DD31" w14:textId="5935B52A" w:rsidR="00B04D77" w:rsidRDefault="001648CC" w:rsidP="003373B3">
      <w:r w:rsidRPr="001648CC">
        <w:t>Il apparait clairement</w:t>
      </w:r>
      <w:r>
        <w:t xml:space="preserve"> dans la quasi-totalité des entretiens que les formations ont contribué </w:t>
      </w:r>
      <w:r w:rsidR="0015097E">
        <w:t>à augmenter les connaissances d</w:t>
      </w:r>
      <w:r w:rsidR="002020B3">
        <w:t>u</w:t>
      </w:r>
      <w:r w:rsidR="0015097E">
        <w:t xml:space="preserve"> personnel sur l’utilisation de l’outil informatique. </w:t>
      </w:r>
    </w:p>
    <w:p w14:paraId="574855F7" w14:textId="29658539" w:rsidR="001648CC" w:rsidRPr="001648CC" w:rsidRDefault="00454C9D" w:rsidP="003373B3">
      <w:r>
        <w:t>Selon un</w:t>
      </w:r>
      <w:r w:rsidR="006624D1">
        <w:t>e participante</w:t>
      </w:r>
      <w:r w:rsidR="001D2629">
        <w:t xml:space="preserve"> à la formation</w:t>
      </w:r>
      <w:r>
        <w:t xml:space="preserve"> dans le </w:t>
      </w:r>
      <w:r w:rsidRPr="00454C9D">
        <w:t>CS Réf</w:t>
      </w:r>
      <w:r>
        <w:t xml:space="preserve"> de </w:t>
      </w:r>
      <w:r w:rsidRPr="00454C9D">
        <w:t>Baroueli</w:t>
      </w:r>
      <w:r>
        <w:t xml:space="preserve">, région de Ségou </w:t>
      </w:r>
      <w:r w:rsidRPr="00454C9D">
        <w:rPr>
          <w:i/>
          <w:iCs/>
        </w:rPr>
        <w:t>« </w:t>
      </w:r>
      <w:r w:rsidR="00B04D77" w:rsidRPr="00454C9D">
        <w:rPr>
          <w:i/>
          <w:iCs/>
        </w:rPr>
        <w:t>Ça été bénéfique surtout l'initiati</w:t>
      </w:r>
      <w:r w:rsidR="00F67771">
        <w:rPr>
          <w:i/>
          <w:iCs/>
        </w:rPr>
        <w:t>on</w:t>
      </w:r>
      <w:r w:rsidR="00B04D77" w:rsidRPr="00454C9D">
        <w:rPr>
          <w:i/>
          <w:iCs/>
        </w:rPr>
        <w:t xml:space="preserve"> au TIC. On a des collègues qui ne savent pas manipuler les ordinateurs ce qui nous rendait difficile le travail, mais avec cette formation chacun se débrouille maintenant</w:t>
      </w:r>
      <w:r w:rsidRPr="00454C9D">
        <w:rPr>
          <w:i/>
          <w:iCs/>
        </w:rPr>
        <w:t> »</w:t>
      </w:r>
    </w:p>
    <w:p w14:paraId="04FA7191" w14:textId="035AE98B" w:rsidR="000A37A8" w:rsidRDefault="000A37A8" w:rsidP="003373B3">
      <w:r>
        <w:t xml:space="preserve">Bien que les formations données </w:t>
      </w:r>
      <w:r w:rsidR="00C90BC8">
        <w:t>dans le cadre d</w:t>
      </w:r>
      <w:r w:rsidR="00A3611F">
        <w:t>e ce</w:t>
      </w:r>
      <w:r w:rsidR="00C90BC8">
        <w:t xml:space="preserve"> projet soient dans l’ensemble appréciées, </w:t>
      </w:r>
      <w:r w:rsidR="00B56C77">
        <w:t>il existe encore des gaps</w:t>
      </w:r>
      <w:r w:rsidR="00381648">
        <w:t xml:space="preserve"> car les formations n’ont pas touché </w:t>
      </w:r>
      <w:r w:rsidR="005613E2">
        <w:t>tout le personnel</w:t>
      </w:r>
      <w:r w:rsidR="00381648">
        <w:t xml:space="preserve"> de santé</w:t>
      </w:r>
      <w:r w:rsidR="005613E2">
        <w:t xml:space="preserve"> et qu</w:t>
      </w:r>
      <w:r w:rsidR="00FD1147">
        <w:t>’il ressort de</w:t>
      </w:r>
      <w:r w:rsidR="00A41BE8">
        <w:t xml:space="preserve"> quelques</w:t>
      </w:r>
      <w:r w:rsidR="00FD1147">
        <w:t xml:space="preserve"> entretiens que la durée de la formation était vraiment courte pour</w:t>
      </w:r>
      <w:r w:rsidR="00A41BE8">
        <w:t xml:space="preserve"> mieux assimiler</w:t>
      </w:r>
      <w:r w:rsidR="00381648">
        <w:t xml:space="preserve">. </w:t>
      </w:r>
    </w:p>
    <w:p w14:paraId="6A7A4397" w14:textId="27C968B9" w:rsidR="00D85690" w:rsidRDefault="00F37FB7" w:rsidP="003373B3">
      <w:pPr>
        <w:rPr>
          <w:i/>
        </w:rPr>
      </w:pPr>
      <w:r>
        <w:t>Ainsi, s</w:t>
      </w:r>
      <w:r w:rsidR="00D85690">
        <w:t>elon un participant à la formation dans</w:t>
      </w:r>
      <w:r>
        <w:t xml:space="preserve"> le </w:t>
      </w:r>
      <w:proofErr w:type="spellStart"/>
      <w:r>
        <w:t>CSCom</w:t>
      </w:r>
      <w:proofErr w:type="spellEnd"/>
      <w:r>
        <w:t xml:space="preserve"> de ASACODOU dans le district Sanitaire de la commune I </w:t>
      </w:r>
      <w:r w:rsidR="00A71FB6">
        <w:t>du district de</w:t>
      </w:r>
      <w:r>
        <w:t xml:space="preserve"> Bamako </w:t>
      </w:r>
      <w:r w:rsidRPr="00F37FB7">
        <w:rPr>
          <w:i/>
          <w:iCs/>
        </w:rPr>
        <w:t>« l</w:t>
      </w:r>
      <w:r w:rsidR="00D85690" w:rsidRPr="00F37FB7">
        <w:rPr>
          <w:i/>
          <w:iCs/>
        </w:rPr>
        <w:t xml:space="preserve">es formations étaient bien, mais le temps de formation était court. Il y avait plusieurs modules et le temps réduit ne permettait pas d'aller en </w:t>
      </w:r>
      <w:r w:rsidR="00A71FB6" w:rsidRPr="00F37FB7">
        <w:rPr>
          <w:i/>
          <w:iCs/>
        </w:rPr>
        <w:t>profondeur.</w:t>
      </w:r>
      <w:r w:rsidR="00D85690" w:rsidRPr="00F37FB7">
        <w:rPr>
          <w:i/>
          <w:iCs/>
        </w:rPr>
        <w:t xml:space="preserve"> La formation répondait à nos besoins</w:t>
      </w:r>
      <w:r w:rsidRPr="00F37FB7">
        <w:rPr>
          <w:i/>
          <w:iCs/>
        </w:rPr>
        <w:t> »</w:t>
      </w:r>
    </w:p>
    <w:p w14:paraId="0C0298BC" w14:textId="0D7F29D4" w:rsidR="00A67F73" w:rsidRPr="00A67F73" w:rsidRDefault="00A67F73" w:rsidP="003373B3">
      <w:r w:rsidRPr="00A67F73">
        <w:t xml:space="preserve">Concernant thèmes, </w:t>
      </w:r>
      <w:r>
        <w:t>l</w:t>
      </w:r>
      <w:r w:rsidRPr="00A67F73">
        <w:t>es aspects sur lesquels on devrait insister lors des différentes formations</w:t>
      </w:r>
      <w:r w:rsidR="000C4927">
        <w:t>, il ressort des entretiens</w:t>
      </w:r>
      <w:r w:rsidR="00192F19">
        <w:t xml:space="preserve"> qu’il faut former sur </w:t>
      </w:r>
      <w:r w:rsidR="00092196">
        <w:t>la</w:t>
      </w:r>
      <w:r w:rsidR="00D518BB">
        <w:t xml:space="preserve"> santé digitale en général, </w:t>
      </w:r>
      <w:r w:rsidR="00192F19">
        <w:t>les techniques de télésanté</w:t>
      </w:r>
      <w:r w:rsidR="00584149">
        <w:t>,</w:t>
      </w:r>
      <w:r w:rsidR="00DA6312" w:rsidRPr="00DA6312">
        <w:t xml:space="preserve"> la correction des erreurs de saisie dans </w:t>
      </w:r>
      <w:r w:rsidR="00584149" w:rsidRPr="00DA6312">
        <w:t>l’ordinateur</w:t>
      </w:r>
      <w:r w:rsidR="00584149">
        <w:t xml:space="preserve">, </w:t>
      </w:r>
      <w:r w:rsidR="002176A3">
        <w:t>l’utilisation de Open Clinic</w:t>
      </w:r>
      <w:r w:rsidR="00906EB2">
        <w:t xml:space="preserve"> et</w:t>
      </w:r>
      <w:r w:rsidR="008D5615">
        <w:t xml:space="preserve"> des lunettes connectées</w:t>
      </w:r>
      <w:r w:rsidR="001F5C60">
        <w:t>, le lien entre OpenClinic et le DHS2</w:t>
      </w:r>
      <w:r w:rsidR="00471474">
        <w:t xml:space="preserve"> et sur l’aspect de maintenance préventif des équipements surtout en énergie </w:t>
      </w:r>
      <w:r w:rsidR="009B5C64">
        <w:t>solaire</w:t>
      </w:r>
      <w:r w:rsidR="00EC5635">
        <w:t>, plus de formations</w:t>
      </w:r>
      <w:r w:rsidR="008B55FA">
        <w:t xml:space="preserve"> sur les</w:t>
      </w:r>
      <w:r w:rsidR="00EC5635">
        <w:t xml:space="preserve"> </w:t>
      </w:r>
      <w:r w:rsidR="008B55FA">
        <w:t xml:space="preserve">pathologies </w:t>
      </w:r>
      <w:proofErr w:type="spellStart"/>
      <w:r w:rsidR="008B55FA">
        <w:t>specifiques</w:t>
      </w:r>
      <w:proofErr w:type="spellEnd"/>
      <w:r w:rsidR="008B55FA">
        <w:t xml:space="preserve"> (</w:t>
      </w:r>
      <w:proofErr w:type="spellStart"/>
      <w:r w:rsidR="008B55FA">
        <w:t>ecclampsie</w:t>
      </w:r>
      <w:proofErr w:type="spellEnd"/>
      <w:r w:rsidR="008B55FA">
        <w:t xml:space="preserve"> et </w:t>
      </w:r>
      <w:proofErr w:type="spellStart"/>
      <w:r w:rsidR="008B55FA">
        <w:t>pre</w:t>
      </w:r>
      <w:proofErr w:type="spellEnd"/>
      <w:r w:rsidR="008B55FA">
        <w:t xml:space="preserve"> </w:t>
      </w:r>
      <w:proofErr w:type="spellStart"/>
      <w:r w:rsidR="008B55FA">
        <w:t>ecclampsie</w:t>
      </w:r>
      <w:proofErr w:type="spellEnd"/>
      <w:r w:rsidR="008B55FA">
        <w:t xml:space="preserve"> par exemple et aussi sur l’</w:t>
      </w:r>
      <w:r w:rsidR="00EC5635">
        <w:t xml:space="preserve">hémorragie </w:t>
      </w:r>
      <w:proofErr w:type="spellStart"/>
      <w:r w:rsidR="00EC5635">
        <w:t>post-parthum</w:t>
      </w:r>
      <w:proofErr w:type="spellEnd"/>
      <w:r w:rsidR="00EC5635">
        <w:t xml:space="preserve">, placenta </w:t>
      </w:r>
      <w:proofErr w:type="spellStart"/>
      <w:r w:rsidR="00EC5635">
        <w:t>previa</w:t>
      </w:r>
      <w:proofErr w:type="spellEnd"/>
      <w:r w:rsidR="00EC5635">
        <w:t xml:space="preserve">, </w:t>
      </w:r>
      <w:proofErr w:type="spellStart"/>
      <w:r w:rsidR="00EC5635">
        <w:t>depistage</w:t>
      </w:r>
      <w:proofErr w:type="spellEnd"/>
      <w:r w:rsidR="00EC5635">
        <w:t xml:space="preserve"> du col, etc</w:t>
      </w:r>
      <w:r w:rsidR="008D5615">
        <w:t>.</w:t>
      </w:r>
      <w:r w:rsidR="002176A3">
        <w:t xml:space="preserve"> </w:t>
      </w:r>
    </w:p>
    <w:p w14:paraId="518A8536" w14:textId="6BC5C441" w:rsidR="00CF43BA" w:rsidRDefault="00CF43BA" w:rsidP="003373B3">
      <w:pPr>
        <w:rPr>
          <w:i/>
        </w:rPr>
      </w:pPr>
      <w:r>
        <w:t xml:space="preserve">Selon un </w:t>
      </w:r>
      <w:r w:rsidR="00AA7056">
        <w:t>enquêté</w:t>
      </w:r>
      <w:r>
        <w:t xml:space="preserve"> d</w:t>
      </w:r>
      <w:r w:rsidR="001C6837">
        <w:t xml:space="preserve">u </w:t>
      </w:r>
      <w:proofErr w:type="spellStart"/>
      <w:r w:rsidR="001C6837">
        <w:t>CSCom</w:t>
      </w:r>
      <w:proofErr w:type="spellEnd"/>
      <w:r w:rsidR="001C6837">
        <w:t xml:space="preserve"> </w:t>
      </w:r>
      <w:r>
        <w:t xml:space="preserve">de </w:t>
      </w:r>
      <w:proofErr w:type="spellStart"/>
      <w:r w:rsidR="001C6837">
        <w:t>Batama</w:t>
      </w:r>
      <w:proofErr w:type="spellEnd"/>
      <w:r w:rsidR="001C6837">
        <w:t xml:space="preserve"> dans la région de Kayes</w:t>
      </w:r>
      <w:r>
        <w:t xml:space="preserve"> </w:t>
      </w:r>
      <w:r w:rsidR="001C6837">
        <w:t>«</w:t>
      </w:r>
      <w:r w:rsidR="001C6837" w:rsidRPr="000937EA">
        <w:rPr>
          <w:i/>
        </w:rPr>
        <w:t> l</w:t>
      </w:r>
      <w:r w:rsidRPr="000937EA">
        <w:rPr>
          <w:i/>
        </w:rPr>
        <w:t>a formation devrait porter sur beaucoup d'autres choses au</w:t>
      </w:r>
      <w:r w:rsidR="001C6837" w:rsidRPr="000937EA">
        <w:rPr>
          <w:i/>
        </w:rPr>
        <w:t>-</w:t>
      </w:r>
      <w:r w:rsidRPr="000937EA">
        <w:rPr>
          <w:i/>
        </w:rPr>
        <w:t xml:space="preserve">delà de l'enregistrement des patients. On pouvait augmenter la durée des formations. On pouvait faire une formation sur le labo et la pharmacie. Il devrait avoir une formation </w:t>
      </w:r>
      <w:r w:rsidR="005B68EC" w:rsidRPr="000937EA">
        <w:rPr>
          <w:i/>
        </w:rPr>
        <w:t>à</w:t>
      </w:r>
      <w:r w:rsidRPr="000937EA">
        <w:rPr>
          <w:i/>
        </w:rPr>
        <w:t xml:space="preserve"> part </w:t>
      </w:r>
      <w:r w:rsidR="005B68EC" w:rsidRPr="000937EA">
        <w:rPr>
          <w:i/>
        </w:rPr>
        <w:t xml:space="preserve">pour les </w:t>
      </w:r>
      <w:r w:rsidR="005B68EC" w:rsidRPr="000937EA">
        <w:rPr>
          <w:i/>
          <w:iCs/>
        </w:rPr>
        <w:t>DTC</w:t>
      </w:r>
      <w:r w:rsidR="000937EA" w:rsidRPr="000937EA">
        <w:rPr>
          <w:i/>
          <w:iCs/>
        </w:rPr>
        <w:t>,</w:t>
      </w:r>
      <w:r w:rsidRPr="000937EA">
        <w:rPr>
          <w:i/>
        </w:rPr>
        <w:t xml:space="preserve"> pour mieux s'approprier de l'ensemble du système</w:t>
      </w:r>
      <w:r w:rsidR="000937EA" w:rsidRPr="000937EA">
        <w:rPr>
          <w:i/>
          <w:iCs/>
        </w:rPr>
        <w:t> »</w:t>
      </w:r>
    </w:p>
    <w:p w14:paraId="749335BC" w14:textId="0F6F14B3" w:rsidR="00D45AAD" w:rsidRPr="00D45AAD" w:rsidRDefault="00D45AAD" w:rsidP="003373B3">
      <w:r w:rsidRPr="00D45AAD">
        <w:t>Pour atteindre les résultats du projet dans le futur les</w:t>
      </w:r>
      <w:r>
        <w:t xml:space="preserve"> </w:t>
      </w:r>
      <w:r w:rsidRPr="00D45AAD">
        <w:t xml:space="preserve">besoins de renforcement de capacité </w:t>
      </w:r>
      <w:r w:rsidR="00867D9D">
        <w:t xml:space="preserve">selon les entretiens se résument </w:t>
      </w:r>
      <w:r w:rsidR="00847987">
        <w:t>à élar</w:t>
      </w:r>
      <w:r w:rsidR="000A0C26">
        <w:t xml:space="preserve">gir la formation à d’autres prestataires, impliquer les membres des ASACO dans les formations, </w:t>
      </w:r>
      <w:r w:rsidR="00906DD9">
        <w:t>recycler les agents</w:t>
      </w:r>
      <w:r w:rsidR="009B694D">
        <w:t xml:space="preserve"> sur la formation sur Open Clinic et la mainten</w:t>
      </w:r>
      <w:r w:rsidR="00906DD9">
        <w:t>ance des équipements</w:t>
      </w:r>
      <w:r w:rsidR="00A303A7">
        <w:t>, la formation en informatique,</w:t>
      </w:r>
    </w:p>
    <w:p w14:paraId="4E87F5D9" w14:textId="06172361" w:rsidR="008E5079" w:rsidRPr="005C5DB6" w:rsidRDefault="00D2788B" w:rsidP="005C5DB6">
      <w:pPr>
        <w:pStyle w:val="Titre3"/>
        <w:rPr>
          <w:rFonts w:cs="Times New Roman"/>
        </w:rPr>
      </w:pPr>
      <w:bookmarkStart w:id="100" w:name="_Toc123574320"/>
      <w:bookmarkStart w:id="101" w:name="_Toc124176519"/>
      <w:r w:rsidRPr="00F74282">
        <w:rPr>
          <w:rFonts w:cs="Times New Roman"/>
        </w:rPr>
        <w:t>5.2.</w:t>
      </w:r>
      <w:r w:rsidR="001E6A61">
        <w:rPr>
          <w:rFonts w:cs="Times New Roman"/>
        </w:rPr>
        <w:t>7</w:t>
      </w:r>
      <w:r w:rsidRPr="00F74282">
        <w:rPr>
          <w:rFonts w:cs="Times New Roman"/>
        </w:rPr>
        <w:t xml:space="preserve">. </w:t>
      </w:r>
      <w:r w:rsidR="004A1CBA">
        <w:rPr>
          <w:rFonts w:cs="Times New Roman"/>
        </w:rPr>
        <w:t xml:space="preserve">Facteurs, </w:t>
      </w:r>
      <w:r>
        <w:rPr>
          <w:rFonts w:cs="Times New Roman"/>
        </w:rPr>
        <w:t>Forces, faiblesses</w:t>
      </w:r>
      <w:r w:rsidR="008E5079">
        <w:rPr>
          <w:rFonts w:cs="Times New Roman"/>
        </w:rPr>
        <w:t>, défis de l’intervention</w:t>
      </w:r>
      <w:bookmarkEnd w:id="100"/>
      <w:bookmarkEnd w:id="101"/>
    </w:p>
    <w:p w14:paraId="04166470" w14:textId="10052280" w:rsidR="00A9143E" w:rsidRPr="00E73FA7" w:rsidRDefault="00142B92" w:rsidP="00A9143E">
      <w:pPr>
        <w:rPr>
          <w:rFonts w:cs="Times New Roman"/>
        </w:rPr>
      </w:pPr>
      <w:r>
        <w:rPr>
          <w:rFonts w:ascii="Gill Sans MT" w:hAnsi="Gill Sans MT"/>
        </w:rPr>
        <w:t xml:space="preserve"> </w:t>
      </w:r>
      <w:r w:rsidR="00F92E9F" w:rsidRPr="00FA3DA0">
        <w:rPr>
          <w:rFonts w:cs="Times New Roman"/>
        </w:rPr>
        <w:t>Les principaux</w:t>
      </w:r>
      <w:r w:rsidRPr="00FA3DA0">
        <w:rPr>
          <w:rFonts w:cs="Times New Roman"/>
        </w:rPr>
        <w:t xml:space="preserve"> </w:t>
      </w:r>
      <w:r w:rsidR="00A34CD0" w:rsidRPr="00FA3DA0">
        <w:rPr>
          <w:rFonts w:cs="Times New Roman"/>
        </w:rPr>
        <w:t xml:space="preserve">facteurs ayant </w:t>
      </w:r>
      <w:r w:rsidR="00A30045" w:rsidRPr="00FA3DA0">
        <w:rPr>
          <w:rFonts w:cs="Times New Roman"/>
        </w:rPr>
        <w:t>retardé</w:t>
      </w:r>
      <w:r w:rsidR="00A34CD0" w:rsidRPr="00FA3DA0">
        <w:rPr>
          <w:rFonts w:cs="Times New Roman"/>
        </w:rPr>
        <w:t xml:space="preserve"> </w:t>
      </w:r>
      <w:r w:rsidR="00A30045" w:rsidRPr="00FA3DA0">
        <w:rPr>
          <w:rFonts w:cs="Times New Roman"/>
        </w:rPr>
        <w:t xml:space="preserve">la mise en œuvre du projet Sandi </w:t>
      </w:r>
      <w:r w:rsidR="00E96086">
        <w:rPr>
          <w:rFonts w:cs="Times New Roman"/>
        </w:rPr>
        <w:t>ressortis</w:t>
      </w:r>
      <w:r w:rsidR="00A30045" w:rsidRPr="00FA3DA0">
        <w:rPr>
          <w:rFonts w:cs="Times New Roman"/>
        </w:rPr>
        <w:t xml:space="preserve"> dans les entretiens sont entre autres</w:t>
      </w:r>
      <w:r w:rsidR="00B40807" w:rsidRPr="00FA3DA0">
        <w:rPr>
          <w:rFonts w:cs="Times New Roman"/>
        </w:rPr>
        <w:t> :</w:t>
      </w:r>
      <w:r w:rsidR="00A30045" w:rsidRPr="00FA3DA0">
        <w:rPr>
          <w:rFonts w:cs="Times New Roman"/>
        </w:rPr>
        <w:t xml:space="preserve"> la pandémie </w:t>
      </w:r>
      <w:r w:rsidR="00B40807" w:rsidRPr="00FA3DA0">
        <w:rPr>
          <w:rFonts w:cs="Times New Roman"/>
        </w:rPr>
        <w:t>de</w:t>
      </w:r>
      <w:r w:rsidR="00A30045" w:rsidRPr="00FA3DA0">
        <w:rPr>
          <w:rFonts w:cs="Times New Roman"/>
        </w:rPr>
        <w:t xml:space="preserve"> la COVID-19, la situation sociopolitique </w:t>
      </w:r>
      <w:r w:rsidR="004A4656" w:rsidRPr="00FA3DA0">
        <w:rPr>
          <w:rFonts w:cs="Times New Roman"/>
        </w:rPr>
        <w:t>du Mali avec le coup d’état, ainsi que le contexte</w:t>
      </w:r>
      <w:r w:rsidR="00A30045" w:rsidRPr="00FA3DA0">
        <w:rPr>
          <w:rFonts w:cs="Times New Roman"/>
        </w:rPr>
        <w:t xml:space="preserve"> sécuritaire</w:t>
      </w:r>
      <w:r w:rsidR="002C4EAA" w:rsidRPr="00FA3DA0">
        <w:rPr>
          <w:rFonts w:cs="Times New Roman"/>
        </w:rPr>
        <w:t>. Ce sont des facteurs qui expliqueraient le</w:t>
      </w:r>
      <w:r w:rsidR="00A34CD0" w:rsidRPr="00FA3DA0">
        <w:rPr>
          <w:rFonts w:cs="Times New Roman"/>
        </w:rPr>
        <w:t xml:space="preserve"> </w:t>
      </w:r>
      <w:r w:rsidR="0051341B" w:rsidRPr="00FA3DA0">
        <w:rPr>
          <w:rFonts w:cs="Times New Roman"/>
        </w:rPr>
        <w:t xml:space="preserve">fait que le projet </w:t>
      </w:r>
      <w:r w:rsidR="00557080" w:rsidRPr="00FA3DA0">
        <w:rPr>
          <w:rFonts w:cs="Times New Roman"/>
        </w:rPr>
        <w:t xml:space="preserve">n’a pas </w:t>
      </w:r>
      <w:r w:rsidR="002D7358">
        <w:rPr>
          <w:rFonts w:cs="Times New Roman"/>
        </w:rPr>
        <w:t>démarr</w:t>
      </w:r>
      <w:r w:rsidR="00557080">
        <w:rPr>
          <w:rFonts w:cs="Times New Roman"/>
        </w:rPr>
        <w:t>é</w:t>
      </w:r>
      <w:r w:rsidR="002D7358">
        <w:rPr>
          <w:rFonts w:cs="Times New Roman"/>
        </w:rPr>
        <w:t xml:space="preserve"> au même moment </w:t>
      </w:r>
      <w:r w:rsidR="001A75BC">
        <w:rPr>
          <w:rFonts w:cs="Times New Roman"/>
        </w:rPr>
        <w:t xml:space="preserve">dans les tous centres de santé </w:t>
      </w:r>
      <w:r w:rsidR="00D62C0A" w:rsidRPr="00FA3DA0">
        <w:rPr>
          <w:rFonts w:cs="Times New Roman"/>
        </w:rPr>
        <w:t>ciblé</w:t>
      </w:r>
      <w:r w:rsidR="00D62C0A">
        <w:rPr>
          <w:rFonts w:cs="Times New Roman"/>
        </w:rPr>
        <w:t>e</w:t>
      </w:r>
      <w:r w:rsidR="008E270A" w:rsidRPr="00FA3DA0">
        <w:rPr>
          <w:rFonts w:cs="Times New Roman"/>
        </w:rPr>
        <w:t>.</w:t>
      </w:r>
      <w:r w:rsidR="00D62C0A">
        <w:rPr>
          <w:rFonts w:cs="Times New Roman"/>
        </w:rPr>
        <w:t xml:space="preserve"> A </w:t>
      </w:r>
      <w:r w:rsidR="00D159FA">
        <w:rPr>
          <w:rFonts w:cs="Times New Roman"/>
        </w:rPr>
        <w:t>côté</w:t>
      </w:r>
      <w:r w:rsidR="00D62C0A">
        <w:rPr>
          <w:rFonts w:cs="Times New Roman"/>
        </w:rPr>
        <w:t xml:space="preserve"> de ce</w:t>
      </w:r>
      <w:r w:rsidR="007057BD" w:rsidRPr="00FA3DA0">
        <w:rPr>
          <w:rFonts w:cs="Times New Roman"/>
        </w:rPr>
        <w:t>s</w:t>
      </w:r>
      <w:r w:rsidR="007057BD">
        <w:rPr>
          <w:rFonts w:cs="Times New Roman"/>
        </w:rPr>
        <w:t xml:space="preserve"> facteurs</w:t>
      </w:r>
      <w:r w:rsidR="00D62C0A">
        <w:rPr>
          <w:rFonts w:cs="Times New Roman"/>
        </w:rPr>
        <w:t>, on peut citer aussi</w:t>
      </w:r>
      <w:r w:rsidR="008E270A">
        <w:rPr>
          <w:rFonts w:cs="Times New Roman"/>
        </w:rPr>
        <w:t xml:space="preserve"> </w:t>
      </w:r>
      <w:r w:rsidR="006706DA">
        <w:rPr>
          <w:rFonts w:cs="Times New Roman"/>
        </w:rPr>
        <w:t>la</w:t>
      </w:r>
      <w:r w:rsidR="006706DA" w:rsidRPr="006706DA">
        <w:rPr>
          <w:rFonts w:cs="Times New Roman"/>
        </w:rPr>
        <w:t xml:space="preserve"> faible implication de certains acteurs ou services techniques comme ANTIM et </w:t>
      </w:r>
      <w:r w:rsidR="00DA0E3C">
        <w:rPr>
          <w:rFonts w:cs="Times New Roman"/>
        </w:rPr>
        <w:t>les Directions Régionales de la santé</w:t>
      </w:r>
      <w:r w:rsidR="004B77A3">
        <w:rPr>
          <w:rFonts w:cs="Times New Roman"/>
        </w:rPr>
        <w:t>.</w:t>
      </w:r>
    </w:p>
    <w:tbl>
      <w:tblPr>
        <w:tblStyle w:val="Grilledutableau"/>
        <w:tblW w:w="0" w:type="auto"/>
        <w:tblBorders>
          <w:top w:val="dashSmallGap" w:sz="4" w:space="0" w:color="92CDDC" w:themeColor="accent5" w:themeTint="99"/>
          <w:left w:val="dashSmallGap" w:sz="4" w:space="0" w:color="92CDDC" w:themeColor="accent5" w:themeTint="99"/>
          <w:bottom w:val="dashSmallGap" w:sz="4" w:space="0" w:color="92CDDC" w:themeColor="accent5" w:themeTint="99"/>
          <w:right w:val="dashSmallGap" w:sz="4" w:space="0" w:color="92CDDC" w:themeColor="accent5" w:themeTint="99"/>
          <w:insideH w:val="dashSmallGap" w:sz="4" w:space="0" w:color="92CDDC" w:themeColor="accent5" w:themeTint="99"/>
          <w:insideV w:val="dashSmallGap" w:sz="4" w:space="0" w:color="92CDDC" w:themeColor="accent5" w:themeTint="99"/>
        </w:tblBorders>
        <w:shd w:val="clear" w:color="auto" w:fill="B6DDE8" w:themeFill="accent5" w:themeFillTint="66"/>
        <w:tblLook w:val="04A0" w:firstRow="1" w:lastRow="0" w:firstColumn="1" w:lastColumn="0" w:noHBand="0" w:noVBand="1"/>
      </w:tblPr>
      <w:tblGrid>
        <w:gridCol w:w="9062"/>
      </w:tblGrid>
      <w:tr w:rsidR="00607C28" w14:paraId="398DD895" w14:textId="77777777" w:rsidTr="00A14DB9">
        <w:tc>
          <w:tcPr>
            <w:tcW w:w="9062" w:type="dxa"/>
            <w:shd w:val="clear" w:color="auto" w:fill="B6DDE8" w:themeFill="accent5" w:themeFillTint="66"/>
          </w:tcPr>
          <w:p w14:paraId="5F97E11D" w14:textId="77777777" w:rsidR="000101F6" w:rsidRDefault="000101F6" w:rsidP="000101F6">
            <w:pPr>
              <w:rPr>
                <w:rFonts w:cs="Times New Roman"/>
              </w:rPr>
            </w:pPr>
            <w:r>
              <w:rPr>
                <w:rFonts w:cs="Times New Roman"/>
              </w:rPr>
              <w:t xml:space="preserve">Sur le plan des </w:t>
            </w:r>
            <w:r w:rsidRPr="006211CD">
              <w:rPr>
                <w:rFonts w:cs="Times New Roman"/>
                <w:b/>
                <w:bCs/>
              </w:rPr>
              <w:t>avantages observés de la télémédecine</w:t>
            </w:r>
            <w:r w:rsidRPr="009F444F">
              <w:rPr>
                <w:rFonts w:cs="Times New Roman"/>
              </w:rPr>
              <w:t xml:space="preserve"> à travers l’utilisation de Open Clinic et autres équipements </w:t>
            </w:r>
            <w:r>
              <w:rPr>
                <w:rFonts w:cs="Times New Roman"/>
              </w:rPr>
              <w:t>dans le cadre de cette intervention, les entretiens révèlent :</w:t>
            </w:r>
          </w:p>
          <w:p w14:paraId="60A3FA77" w14:textId="77777777" w:rsidR="000101F6" w:rsidRPr="00E54233" w:rsidRDefault="000101F6" w:rsidP="000101F6">
            <w:pPr>
              <w:pStyle w:val="Paragraphedeliste"/>
              <w:numPr>
                <w:ilvl w:val="0"/>
                <w:numId w:val="9"/>
              </w:numPr>
              <w:rPr>
                <w:rFonts w:cs="Times New Roman"/>
                <w:i/>
              </w:rPr>
            </w:pPr>
            <w:r w:rsidRPr="00E54233">
              <w:rPr>
                <w:rFonts w:cs="Times New Roman"/>
                <w:i/>
                <w:iCs/>
              </w:rPr>
              <w:t>L’amélioration</w:t>
            </w:r>
            <w:r w:rsidRPr="00E54233">
              <w:rPr>
                <w:rFonts w:cs="Times New Roman"/>
                <w:i/>
              </w:rPr>
              <w:t xml:space="preserve"> de la fréquentation des centres de santé ;</w:t>
            </w:r>
          </w:p>
          <w:p w14:paraId="0DCC8B6A" w14:textId="77777777" w:rsidR="000101F6" w:rsidRPr="00E54233" w:rsidRDefault="000101F6" w:rsidP="000101F6">
            <w:pPr>
              <w:pStyle w:val="Paragraphedeliste"/>
              <w:numPr>
                <w:ilvl w:val="0"/>
                <w:numId w:val="9"/>
              </w:numPr>
              <w:rPr>
                <w:rFonts w:cs="Times New Roman"/>
                <w:i/>
              </w:rPr>
            </w:pPr>
            <w:r w:rsidRPr="00E54233">
              <w:rPr>
                <w:rFonts w:cs="Times New Roman"/>
                <w:i/>
                <w:iCs/>
              </w:rPr>
              <w:lastRenderedPageBreak/>
              <w:t>La</w:t>
            </w:r>
            <w:r w:rsidRPr="00E54233">
              <w:rPr>
                <w:rFonts w:cs="Times New Roman"/>
                <w:i/>
              </w:rPr>
              <w:t xml:space="preserve"> poursuite des consultations via Ecran en l’absence du DTC qui est le premier responsable du </w:t>
            </w:r>
            <w:proofErr w:type="spellStart"/>
            <w:r w:rsidRPr="00E54233">
              <w:rPr>
                <w:rFonts w:cs="Times New Roman"/>
                <w:i/>
              </w:rPr>
              <w:t>CSCom</w:t>
            </w:r>
            <w:proofErr w:type="spellEnd"/>
            <w:r w:rsidRPr="00E54233">
              <w:rPr>
                <w:rFonts w:cs="Times New Roman"/>
                <w:i/>
              </w:rPr>
              <w:t> ;</w:t>
            </w:r>
          </w:p>
          <w:p w14:paraId="7B0D0F5C" w14:textId="77777777" w:rsidR="000101F6" w:rsidRPr="00E54233" w:rsidRDefault="000101F6" w:rsidP="000101F6">
            <w:pPr>
              <w:pStyle w:val="Paragraphedeliste"/>
              <w:numPr>
                <w:ilvl w:val="0"/>
                <w:numId w:val="9"/>
              </w:numPr>
              <w:rPr>
                <w:rFonts w:cs="Times New Roman"/>
                <w:i/>
                <w:iCs/>
              </w:rPr>
            </w:pPr>
            <w:r w:rsidRPr="00E54233">
              <w:rPr>
                <w:rFonts w:cs="Times New Roman"/>
                <w:i/>
                <w:iCs/>
              </w:rPr>
              <w:t>La</w:t>
            </w:r>
            <w:r w:rsidRPr="00E54233">
              <w:rPr>
                <w:rFonts w:cs="Times New Roman"/>
                <w:i/>
              </w:rPr>
              <w:t xml:space="preserve"> sécurisation des données des patients à travers un bon archivage</w:t>
            </w:r>
            <w:r w:rsidRPr="00E54233">
              <w:rPr>
                <w:rFonts w:cs="Times New Roman"/>
                <w:i/>
                <w:iCs/>
              </w:rPr>
              <w:t> ;</w:t>
            </w:r>
          </w:p>
          <w:p w14:paraId="3F1342EB" w14:textId="77777777" w:rsidR="000101F6" w:rsidRPr="00E54233" w:rsidRDefault="000101F6" w:rsidP="000101F6">
            <w:pPr>
              <w:pStyle w:val="Paragraphedeliste"/>
              <w:numPr>
                <w:ilvl w:val="0"/>
                <w:numId w:val="9"/>
              </w:numPr>
              <w:rPr>
                <w:rFonts w:cs="Times New Roman"/>
                <w:i/>
                <w:iCs/>
              </w:rPr>
            </w:pPr>
            <w:r w:rsidRPr="00E54233">
              <w:rPr>
                <w:rFonts w:cs="Times New Roman"/>
                <w:i/>
                <w:iCs/>
              </w:rPr>
              <w:t>La</w:t>
            </w:r>
            <w:r w:rsidRPr="00E54233">
              <w:rPr>
                <w:rFonts w:cs="Times New Roman"/>
                <w:i/>
              </w:rPr>
              <w:t xml:space="preserve"> satisfaction de la population avec la réduction du temps des consultations</w:t>
            </w:r>
            <w:r w:rsidRPr="00E54233">
              <w:rPr>
                <w:rFonts w:cs="Times New Roman"/>
                <w:i/>
                <w:iCs/>
              </w:rPr>
              <w:t> ;</w:t>
            </w:r>
          </w:p>
          <w:p w14:paraId="60FB0D02" w14:textId="77777777" w:rsidR="000101F6" w:rsidRPr="00E54233" w:rsidRDefault="000101F6" w:rsidP="000101F6">
            <w:pPr>
              <w:pStyle w:val="Paragraphedeliste"/>
              <w:numPr>
                <w:ilvl w:val="0"/>
                <w:numId w:val="9"/>
              </w:numPr>
              <w:rPr>
                <w:rFonts w:cs="Times New Roman"/>
                <w:i/>
                <w:iCs/>
              </w:rPr>
            </w:pPr>
            <w:r w:rsidRPr="00E35BD7">
              <w:rPr>
                <w:rFonts w:cs="Times New Roman"/>
                <w:i/>
                <w:iCs/>
              </w:rPr>
              <w:t>Le Respect de la confidentialité et la</w:t>
            </w:r>
            <w:r w:rsidRPr="00E54233">
              <w:rPr>
                <w:rFonts w:cs="Times New Roman"/>
                <w:i/>
              </w:rPr>
              <w:t xml:space="preserve"> facilité de retrouver le patient à travers l’identifiant unique</w:t>
            </w:r>
            <w:r w:rsidRPr="00E54233">
              <w:rPr>
                <w:rFonts w:cs="Times New Roman"/>
                <w:i/>
                <w:iCs/>
              </w:rPr>
              <w:t> ;</w:t>
            </w:r>
          </w:p>
          <w:p w14:paraId="1A2EE530" w14:textId="77777777" w:rsidR="000101F6" w:rsidRPr="00E54233" w:rsidRDefault="000101F6" w:rsidP="000101F6">
            <w:pPr>
              <w:pStyle w:val="Paragraphedeliste"/>
              <w:numPr>
                <w:ilvl w:val="0"/>
                <w:numId w:val="9"/>
              </w:numPr>
              <w:rPr>
                <w:rFonts w:cs="Times New Roman"/>
                <w:i/>
                <w:iCs/>
              </w:rPr>
            </w:pPr>
            <w:r w:rsidRPr="00E54233">
              <w:rPr>
                <w:rFonts w:cs="Times New Roman"/>
                <w:i/>
                <w:iCs/>
              </w:rPr>
              <w:t>Le</w:t>
            </w:r>
            <w:r w:rsidRPr="00E54233">
              <w:rPr>
                <w:rFonts w:cs="Times New Roman"/>
                <w:i/>
              </w:rPr>
              <w:t xml:space="preserve"> partage des expériences à distance entre spécialistes à travers la télé conférence</w:t>
            </w:r>
            <w:r w:rsidRPr="00E54233">
              <w:rPr>
                <w:rFonts w:cs="Times New Roman"/>
                <w:i/>
                <w:iCs/>
              </w:rPr>
              <w:t> ;</w:t>
            </w:r>
          </w:p>
          <w:p w14:paraId="141B25A7" w14:textId="77777777" w:rsidR="000101F6" w:rsidRPr="00E54233" w:rsidRDefault="000101F6" w:rsidP="000101F6">
            <w:pPr>
              <w:pStyle w:val="Paragraphedeliste"/>
              <w:numPr>
                <w:ilvl w:val="0"/>
                <w:numId w:val="9"/>
              </w:numPr>
              <w:rPr>
                <w:rFonts w:cs="Times New Roman"/>
                <w:i/>
              </w:rPr>
            </w:pPr>
            <w:r w:rsidRPr="00E54233">
              <w:rPr>
                <w:rFonts w:cs="Times New Roman"/>
                <w:i/>
                <w:iCs/>
              </w:rPr>
              <w:t>La</w:t>
            </w:r>
            <w:r w:rsidRPr="00E54233">
              <w:rPr>
                <w:rFonts w:cs="Times New Roman"/>
                <w:i/>
              </w:rPr>
              <w:t xml:space="preserve"> transparence dans la gestion financière</w:t>
            </w:r>
            <w:r w:rsidRPr="00E54233">
              <w:rPr>
                <w:rFonts w:cs="Times New Roman"/>
                <w:i/>
                <w:iCs/>
              </w:rPr>
              <w:t> ;</w:t>
            </w:r>
          </w:p>
          <w:p w14:paraId="70802885" w14:textId="77777777" w:rsidR="000101F6" w:rsidRPr="00E35BD7" w:rsidRDefault="000101F6" w:rsidP="000101F6">
            <w:pPr>
              <w:pStyle w:val="Paragraphedeliste"/>
              <w:numPr>
                <w:ilvl w:val="0"/>
                <w:numId w:val="9"/>
              </w:numPr>
              <w:rPr>
                <w:rFonts w:cs="Times New Roman"/>
                <w:i/>
              </w:rPr>
            </w:pPr>
            <w:r w:rsidRPr="00E35BD7">
              <w:rPr>
                <w:rFonts w:cs="Times New Roman"/>
                <w:i/>
              </w:rPr>
              <w:t>La diminution du nombre de cas de références et d'évacuation ;</w:t>
            </w:r>
          </w:p>
          <w:p w14:paraId="7F9F60A3" w14:textId="77777777" w:rsidR="000101F6" w:rsidRDefault="000101F6" w:rsidP="000101F6">
            <w:pPr>
              <w:pStyle w:val="Paragraphedeliste"/>
              <w:numPr>
                <w:ilvl w:val="0"/>
                <w:numId w:val="9"/>
              </w:numPr>
              <w:rPr>
                <w:rFonts w:cs="Times New Roman"/>
                <w:i/>
              </w:rPr>
            </w:pPr>
            <w:r w:rsidRPr="00E35BD7">
              <w:rPr>
                <w:rFonts w:cs="Times New Roman"/>
                <w:i/>
              </w:rPr>
              <w:t>La rapidité dans le rapportage ;</w:t>
            </w:r>
          </w:p>
          <w:p w14:paraId="1A2FDF15" w14:textId="1CD54369" w:rsidR="00607C28" w:rsidRPr="0018659D" w:rsidRDefault="000101F6" w:rsidP="0018659D">
            <w:pPr>
              <w:pStyle w:val="Paragraphedeliste"/>
              <w:numPr>
                <w:ilvl w:val="0"/>
                <w:numId w:val="9"/>
              </w:numPr>
              <w:rPr>
                <w:rFonts w:cs="Times New Roman"/>
                <w:i/>
              </w:rPr>
            </w:pPr>
            <w:r w:rsidRPr="00A6149F">
              <w:rPr>
                <w:rFonts w:cs="Times New Roman"/>
                <w:i/>
                <w:iCs/>
              </w:rPr>
              <w:t>L’augmentation des recettes au niveau des centres et la diminution des couts pour les patients</w:t>
            </w:r>
          </w:p>
        </w:tc>
      </w:tr>
    </w:tbl>
    <w:p w14:paraId="7AD2F7BF" w14:textId="1885FED6" w:rsidR="00495E85" w:rsidRDefault="00495E85" w:rsidP="00A6149F">
      <w:pPr>
        <w:spacing w:before="0" w:after="200" w:line="276" w:lineRule="auto"/>
        <w:jc w:val="left"/>
        <w:rPr>
          <w:rFonts w:cs="Times New Roman"/>
        </w:rPr>
      </w:pPr>
    </w:p>
    <w:tbl>
      <w:tblPr>
        <w:tblStyle w:val="Grilledutableau"/>
        <w:tblW w:w="0" w:type="auto"/>
        <w:tblBorders>
          <w:top w:val="dashSmallGap" w:sz="4" w:space="0" w:color="92CDDC" w:themeColor="accent5" w:themeTint="99"/>
          <w:left w:val="dashSmallGap" w:sz="4" w:space="0" w:color="92CDDC" w:themeColor="accent5" w:themeTint="99"/>
          <w:bottom w:val="dashSmallGap" w:sz="4" w:space="0" w:color="92CDDC" w:themeColor="accent5" w:themeTint="99"/>
          <w:right w:val="dashSmallGap" w:sz="4" w:space="0" w:color="92CDDC" w:themeColor="accent5" w:themeTint="99"/>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9062"/>
      </w:tblGrid>
      <w:tr w:rsidR="00120BE2" w14:paraId="681263C5" w14:textId="77777777" w:rsidTr="006B31F4">
        <w:tc>
          <w:tcPr>
            <w:tcW w:w="9062" w:type="dxa"/>
            <w:shd w:val="clear" w:color="auto" w:fill="B6DDE8" w:themeFill="accent5" w:themeFillTint="66"/>
          </w:tcPr>
          <w:p w14:paraId="1E6813C0" w14:textId="77777777" w:rsidR="00421AA1" w:rsidRPr="00E54233" w:rsidRDefault="00421AA1" w:rsidP="00421AA1">
            <w:pPr>
              <w:spacing w:before="0" w:after="200" w:line="276" w:lineRule="auto"/>
              <w:jc w:val="left"/>
              <w:rPr>
                <w:rFonts w:cs="Times New Roman"/>
              </w:rPr>
            </w:pPr>
            <w:r>
              <w:rPr>
                <w:rFonts w:cs="Times New Roman"/>
              </w:rPr>
              <w:t xml:space="preserve">Concernant </w:t>
            </w:r>
            <w:r w:rsidRPr="006211CD">
              <w:rPr>
                <w:rFonts w:cs="Times New Roman"/>
                <w:b/>
                <w:bCs/>
              </w:rPr>
              <w:t>les points qui nécessitent des améliorations,</w:t>
            </w:r>
            <w:r>
              <w:rPr>
                <w:rFonts w:cs="Times New Roman"/>
              </w:rPr>
              <w:t xml:space="preserve"> on peut noter selon les entretiens :</w:t>
            </w:r>
          </w:p>
          <w:p w14:paraId="19CA5F7B" w14:textId="77777777" w:rsidR="00421AA1" w:rsidRDefault="00421AA1" w:rsidP="00421AA1">
            <w:pPr>
              <w:pStyle w:val="Paragraphedeliste"/>
              <w:numPr>
                <w:ilvl w:val="0"/>
                <w:numId w:val="11"/>
              </w:numPr>
              <w:rPr>
                <w:rFonts w:cs="Times New Roman"/>
                <w:i/>
              </w:rPr>
            </w:pPr>
            <w:r w:rsidRPr="007325EC">
              <w:rPr>
                <w:rFonts w:cs="Times New Roman"/>
                <w:i/>
                <w:iCs/>
              </w:rPr>
              <w:t>Le renforcement de la communication avec l’ensemble des parties prenantes aux projet ;</w:t>
            </w:r>
          </w:p>
          <w:p w14:paraId="03BDA40A" w14:textId="77777777" w:rsidR="00421AA1" w:rsidRPr="007325EC" w:rsidRDefault="00421AA1" w:rsidP="00421AA1">
            <w:pPr>
              <w:pStyle w:val="Paragraphedeliste"/>
              <w:numPr>
                <w:ilvl w:val="0"/>
                <w:numId w:val="11"/>
              </w:numPr>
              <w:rPr>
                <w:rFonts w:cs="Times New Roman"/>
                <w:i/>
                <w:iCs/>
              </w:rPr>
            </w:pPr>
            <w:r>
              <w:rPr>
                <w:rFonts w:cs="Times New Roman"/>
                <w:i/>
                <w:iCs/>
              </w:rPr>
              <w:t>Le recyclage des formations et l’augmentation de leur durée ;</w:t>
            </w:r>
          </w:p>
          <w:p w14:paraId="1D4AC982" w14:textId="77777777" w:rsidR="00421AA1" w:rsidRPr="007325EC" w:rsidRDefault="00421AA1" w:rsidP="00421AA1">
            <w:pPr>
              <w:pStyle w:val="Paragraphedeliste"/>
              <w:numPr>
                <w:ilvl w:val="0"/>
                <w:numId w:val="11"/>
              </w:numPr>
              <w:rPr>
                <w:rFonts w:cs="Times New Roman"/>
                <w:i/>
                <w:iCs/>
              </w:rPr>
            </w:pPr>
            <w:r>
              <w:rPr>
                <w:rFonts w:cs="Times New Roman"/>
                <w:i/>
                <w:iCs/>
              </w:rPr>
              <w:t>Le renforcement des panneaux solaires et veiller à la qualité des batteries pour les panneaux ;</w:t>
            </w:r>
          </w:p>
          <w:p w14:paraId="59214AB4" w14:textId="77777777" w:rsidR="00421AA1" w:rsidRPr="003C3871" w:rsidRDefault="00421AA1" w:rsidP="00421AA1">
            <w:pPr>
              <w:pStyle w:val="Paragraphedeliste"/>
              <w:numPr>
                <w:ilvl w:val="0"/>
                <w:numId w:val="11"/>
              </w:numPr>
              <w:rPr>
                <w:rFonts w:cs="Times New Roman"/>
              </w:rPr>
            </w:pPr>
            <w:r>
              <w:rPr>
                <w:rFonts w:cs="Times New Roman"/>
                <w:i/>
                <w:iCs/>
              </w:rPr>
              <w:t xml:space="preserve">Une forte implication de </w:t>
            </w:r>
            <w:r w:rsidRPr="00171440">
              <w:rPr>
                <w:rFonts w:cs="Times New Roman"/>
                <w:i/>
                <w:iCs/>
              </w:rPr>
              <w:t>certains acteurs tels que la DRS, ANTIM</w:t>
            </w:r>
            <w:r>
              <w:rPr>
                <w:rFonts w:cs="Times New Roman"/>
                <w:i/>
                <w:iCs/>
              </w:rPr>
              <w:t xml:space="preserve"> dans la coordination </w:t>
            </w:r>
            <w:r w:rsidRPr="00DB7ABA">
              <w:rPr>
                <w:rFonts w:cs="Times New Roman"/>
                <w:i/>
                <w:iCs/>
              </w:rPr>
              <w:t xml:space="preserve">et </w:t>
            </w:r>
            <w:r w:rsidRPr="00171440">
              <w:rPr>
                <w:rFonts w:cs="Times New Roman"/>
                <w:i/>
                <w:iCs/>
              </w:rPr>
              <w:t xml:space="preserve">la supervision </w:t>
            </w:r>
            <w:r w:rsidRPr="00DB7ABA">
              <w:rPr>
                <w:rFonts w:cs="Times New Roman"/>
                <w:i/>
                <w:iCs/>
              </w:rPr>
              <w:t>du projet</w:t>
            </w:r>
            <w:r>
              <w:rPr>
                <w:rFonts w:cs="Times New Roman"/>
                <w:i/>
                <w:iCs/>
              </w:rPr>
              <w:t> ;</w:t>
            </w:r>
          </w:p>
          <w:p w14:paraId="6D3BCA5B" w14:textId="77777777" w:rsidR="00421AA1" w:rsidRDefault="00421AA1" w:rsidP="00421AA1">
            <w:pPr>
              <w:pStyle w:val="Paragraphedeliste"/>
              <w:numPr>
                <w:ilvl w:val="0"/>
                <w:numId w:val="11"/>
              </w:numPr>
              <w:rPr>
                <w:rFonts w:cs="Times New Roman"/>
                <w:i/>
              </w:rPr>
            </w:pPr>
            <w:r w:rsidRPr="000A4171">
              <w:rPr>
                <w:rFonts w:cs="Times New Roman"/>
                <w:i/>
                <w:iCs/>
              </w:rPr>
              <w:t>La tenue régulière des réunions de coordination ;</w:t>
            </w:r>
          </w:p>
          <w:p w14:paraId="29CF05A3" w14:textId="77777777" w:rsidR="00421AA1" w:rsidRPr="000A4171" w:rsidRDefault="00421AA1" w:rsidP="00421AA1">
            <w:pPr>
              <w:pStyle w:val="Paragraphedeliste"/>
              <w:numPr>
                <w:ilvl w:val="0"/>
                <w:numId w:val="11"/>
              </w:numPr>
              <w:rPr>
                <w:rFonts w:cs="Times New Roman"/>
                <w:i/>
                <w:iCs/>
              </w:rPr>
            </w:pPr>
            <w:r>
              <w:rPr>
                <w:rFonts w:cs="Times New Roman"/>
                <w:i/>
                <w:iCs/>
              </w:rPr>
              <w:t xml:space="preserve">Faciliter </w:t>
            </w:r>
            <w:r w:rsidRPr="0042749A">
              <w:rPr>
                <w:rFonts w:cs="Times New Roman"/>
                <w:i/>
                <w:iCs/>
              </w:rPr>
              <w:t xml:space="preserve">l'accès de toutes les unités </w:t>
            </w:r>
            <w:r>
              <w:rPr>
                <w:rFonts w:cs="Times New Roman"/>
                <w:i/>
                <w:iCs/>
              </w:rPr>
              <w:t xml:space="preserve">des Centre de santé </w:t>
            </w:r>
            <w:r w:rsidRPr="0042749A">
              <w:rPr>
                <w:rFonts w:cs="Times New Roman"/>
                <w:i/>
                <w:iCs/>
              </w:rPr>
              <w:t>en réseau internet</w:t>
            </w:r>
            <w:r>
              <w:rPr>
                <w:rFonts w:cs="Times New Roman"/>
                <w:i/>
                <w:iCs/>
              </w:rPr>
              <w:t> ;</w:t>
            </w:r>
          </w:p>
          <w:p w14:paraId="06180C5E" w14:textId="77777777" w:rsidR="00421AA1" w:rsidRDefault="00421AA1" w:rsidP="00421AA1">
            <w:pPr>
              <w:pStyle w:val="Paragraphedeliste"/>
              <w:numPr>
                <w:ilvl w:val="0"/>
                <w:numId w:val="11"/>
              </w:numPr>
              <w:rPr>
                <w:rFonts w:cs="Times New Roman"/>
                <w:i/>
                <w:iCs/>
              </w:rPr>
            </w:pPr>
            <w:r>
              <w:rPr>
                <w:rFonts w:cs="Times New Roman"/>
                <w:i/>
                <w:iCs/>
              </w:rPr>
              <w:t>L’augmentation du débit de la connexion ;</w:t>
            </w:r>
          </w:p>
          <w:p w14:paraId="479CDE8B" w14:textId="21099664" w:rsidR="00120BE2" w:rsidRPr="00421AA1" w:rsidRDefault="00421AA1" w:rsidP="00421AA1">
            <w:pPr>
              <w:pStyle w:val="Paragraphedeliste"/>
              <w:numPr>
                <w:ilvl w:val="0"/>
                <w:numId w:val="11"/>
              </w:numPr>
              <w:rPr>
                <w:rFonts w:cs="Times New Roman"/>
                <w:i/>
                <w:iCs/>
              </w:rPr>
            </w:pPr>
            <w:r>
              <w:rPr>
                <w:rFonts w:cs="Times New Roman"/>
                <w:i/>
                <w:iCs/>
              </w:rPr>
              <w:t>La motivation pécuniaire des agents de santé.</w:t>
            </w:r>
          </w:p>
        </w:tc>
      </w:tr>
    </w:tbl>
    <w:p w14:paraId="50230B93" w14:textId="77777777" w:rsidR="00120BE2" w:rsidRDefault="00120BE2" w:rsidP="00A6149F">
      <w:pPr>
        <w:spacing w:before="0" w:after="200" w:line="276" w:lineRule="auto"/>
        <w:jc w:val="left"/>
        <w:rPr>
          <w:rFonts w:cs="Times New Roman"/>
        </w:rPr>
      </w:pPr>
    </w:p>
    <w:tbl>
      <w:tblPr>
        <w:tblStyle w:val="Grilledutableau"/>
        <w:tblW w:w="0" w:type="auto"/>
        <w:tblBorders>
          <w:top w:val="dashSmallGap" w:sz="4" w:space="0" w:color="92CDDC" w:themeColor="accent5" w:themeTint="99"/>
          <w:left w:val="dashSmallGap" w:sz="4" w:space="0" w:color="92CDDC" w:themeColor="accent5" w:themeTint="99"/>
          <w:bottom w:val="dashSmallGap" w:sz="4" w:space="0" w:color="92CDDC" w:themeColor="accent5" w:themeTint="99"/>
          <w:right w:val="dashSmallGap" w:sz="4" w:space="0" w:color="92CDDC" w:themeColor="accent5" w:themeTint="99"/>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9062"/>
      </w:tblGrid>
      <w:tr w:rsidR="00421AA1" w14:paraId="3DDEA79F" w14:textId="77777777" w:rsidTr="006B31F4">
        <w:tc>
          <w:tcPr>
            <w:tcW w:w="9062" w:type="dxa"/>
            <w:shd w:val="clear" w:color="auto" w:fill="B6DDE8" w:themeFill="accent5" w:themeFillTint="66"/>
          </w:tcPr>
          <w:p w14:paraId="1EF7BCD1" w14:textId="77777777" w:rsidR="00421AA1" w:rsidRPr="00104B22" w:rsidRDefault="00421AA1" w:rsidP="00421AA1">
            <w:pPr>
              <w:ind w:left="708"/>
              <w:rPr>
                <w:rFonts w:cs="Times New Roman"/>
              </w:rPr>
            </w:pPr>
            <w:r w:rsidRPr="006211CD">
              <w:rPr>
                <w:rFonts w:cs="Times New Roman"/>
                <w:b/>
                <w:bCs/>
              </w:rPr>
              <w:t>Les principaux défis relevés</w:t>
            </w:r>
            <w:r>
              <w:rPr>
                <w:rFonts w:cs="Times New Roman"/>
              </w:rPr>
              <w:t xml:space="preserve"> dans le cadre de la mise en œuvre </w:t>
            </w:r>
            <w:r w:rsidRPr="00104B22">
              <w:rPr>
                <w:rFonts w:cs="Times New Roman"/>
              </w:rPr>
              <w:t xml:space="preserve">de </w:t>
            </w:r>
            <w:r>
              <w:rPr>
                <w:rFonts w:cs="Times New Roman"/>
              </w:rPr>
              <w:t>Sandi sont :</w:t>
            </w:r>
          </w:p>
          <w:p w14:paraId="21135766" w14:textId="77777777" w:rsidR="00421AA1" w:rsidRDefault="00421AA1" w:rsidP="00421AA1">
            <w:pPr>
              <w:pStyle w:val="Paragraphedeliste"/>
              <w:numPr>
                <w:ilvl w:val="0"/>
                <w:numId w:val="11"/>
              </w:numPr>
              <w:rPr>
                <w:rFonts w:cs="Times New Roman"/>
                <w:i/>
              </w:rPr>
            </w:pPr>
            <w:r w:rsidRPr="00BC3F9A">
              <w:rPr>
                <w:rFonts w:cs="Times New Roman"/>
                <w:i/>
              </w:rPr>
              <w:t xml:space="preserve">L’accès à l’électricité et </w:t>
            </w:r>
            <w:r w:rsidRPr="00BC3F9A">
              <w:rPr>
                <w:rFonts w:cs="Times New Roman"/>
                <w:i/>
                <w:iCs/>
              </w:rPr>
              <w:t>l</w:t>
            </w:r>
            <w:r>
              <w:rPr>
                <w:rFonts w:cs="Times New Roman"/>
                <w:i/>
                <w:iCs/>
              </w:rPr>
              <w:t>e</w:t>
            </w:r>
            <w:r w:rsidRPr="00BC3F9A">
              <w:rPr>
                <w:rFonts w:cs="Times New Roman"/>
                <w:i/>
              </w:rPr>
              <w:t xml:space="preserve"> faible réseau internet c’est-à-dire un débit faible ;</w:t>
            </w:r>
          </w:p>
          <w:p w14:paraId="7E0CA3BE" w14:textId="77777777" w:rsidR="00421AA1" w:rsidRDefault="00421AA1" w:rsidP="00421AA1">
            <w:pPr>
              <w:pStyle w:val="Paragraphedeliste"/>
              <w:numPr>
                <w:ilvl w:val="0"/>
                <w:numId w:val="11"/>
              </w:numPr>
              <w:rPr>
                <w:rFonts w:cs="Times New Roman"/>
                <w:i/>
              </w:rPr>
            </w:pPr>
            <w:r>
              <w:rPr>
                <w:rFonts w:cs="Times New Roman"/>
                <w:i/>
              </w:rPr>
              <w:t>Le niveau initial du personnel de santé en informatique ;</w:t>
            </w:r>
          </w:p>
          <w:p w14:paraId="45F298FF" w14:textId="3DFFAA7C" w:rsidR="00421AA1" w:rsidRPr="008140FE" w:rsidRDefault="00421AA1" w:rsidP="00421AA1">
            <w:pPr>
              <w:pStyle w:val="Paragraphedeliste"/>
              <w:numPr>
                <w:ilvl w:val="0"/>
                <w:numId w:val="11"/>
              </w:numPr>
              <w:rPr>
                <w:rFonts w:cs="Times New Roman"/>
                <w:i/>
                <w:iCs/>
              </w:rPr>
            </w:pPr>
            <w:r w:rsidRPr="008140FE">
              <w:rPr>
                <w:i/>
                <w:iCs/>
              </w:rPr>
              <w:t>Les lunettes ont été utilisée</w:t>
            </w:r>
            <w:r>
              <w:rPr>
                <w:i/>
                <w:iCs/>
              </w:rPr>
              <w:t>s lors de</w:t>
            </w:r>
            <w:r w:rsidRPr="008140FE">
              <w:rPr>
                <w:i/>
                <w:iCs/>
              </w:rPr>
              <w:t xml:space="preserve"> la formation mais ne </w:t>
            </w:r>
            <w:r>
              <w:rPr>
                <w:i/>
                <w:iCs/>
              </w:rPr>
              <w:t xml:space="preserve">le </w:t>
            </w:r>
            <w:r w:rsidRPr="008140FE">
              <w:rPr>
                <w:i/>
                <w:iCs/>
              </w:rPr>
              <w:t xml:space="preserve">sont pas </w:t>
            </w:r>
            <w:r>
              <w:rPr>
                <w:i/>
                <w:iCs/>
              </w:rPr>
              <w:t xml:space="preserve">en </w:t>
            </w:r>
            <w:r w:rsidR="006211CD">
              <w:rPr>
                <w:i/>
                <w:iCs/>
              </w:rPr>
              <w:t xml:space="preserve">ce </w:t>
            </w:r>
            <w:r w:rsidR="006211CD" w:rsidRPr="008140FE">
              <w:rPr>
                <w:i/>
                <w:iCs/>
              </w:rPr>
              <w:t>moment</w:t>
            </w:r>
            <w:r>
              <w:rPr>
                <w:i/>
                <w:iCs/>
              </w:rPr>
              <w:t> ;</w:t>
            </w:r>
          </w:p>
          <w:p w14:paraId="06E45AE9" w14:textId="77777777" w:rsidR="00421AA1" w:rsidRPr="00E10ECE" w:rsidRDefault="00421AA1" w:rsidP="00421AA1">
            <w:pPr>
              <w:pStyle w:val="Paragraphedeliste"/>
              <w:numPr>
                <w:ilvl w:val="0"/>
                <w:numId w:val="11"/>
              </w:numPr>
              <w:rPr>
                <w:rFonts w:cs="Times New Roman"/>
                <w:i/>
              </w:rPr>
            </w:pPr>
            <w:r w:rsidRPr="00BC3F9A">
              <w:rPr>
                <w:rFonts w:cs="Times New Roman"/>
                <w:i/>
                <w:iCs/>
              </w:rPr>
              <w:t xml:space="preserve">La plainte formulée par les patients à cause du double enregistrement </w:t>
            </w:r>
            <w:r>
              <w:rPr>
                <w:rFonts w:cs="Times New Roman"/>
                <w:i/>
                <w:iCs/>
              </w:rPr>
              <w:t xml:space="preserve">dans le registre et sur l’ordinateur </w:t>
            </w:r>
            <w:r w:rsidRPr="00BC3F9A">
              <w:rPr>
                <w:rFonts w:cs="Times New Roman"/>
                <w:i/>
                <w:iCs/>
              </w:rPr>
              <w:t>qui prenait du temps ;</w:t>
            </w:r>
          </w:p>
          <w:p w14:paraId="0180622F" w14:textId="77777777" w:rsidR="00421AA1" w:rsidRDefault="00421AA1" w:rsidP="00421AA1">
            <w:pPr>
              <w:pStyle w:val="Paragraphedeliste"/>
              <w:numPr>
                <w:ilvl w:val="0"/>
                <w:numId w:val="11"/>
              </w:numPr>
              <w:rPr>
                <w:rFonts w:cs="Times New Roman"/>
                <w:i/>
              </w:rPr>
            </w:pPr>
            <w:r>
              <w:rPr>
                <w:rFonts w:cs="Times New Roman"/>
                <w:i/>
                <w:iCs/>
              </w:rPr>
              <w:t>La connexion avec le DHS2 ;</w:t>
            </w:r>
          </w:p>
          <w:p w14:paraId="354347C4" w14:textId="77777777" w:rsidR="00421AA1" w:rsidRPr="00BC3F9A" w:rsidRDefault="00421AA1" w:rsidP="00421AA1">
            <w:pPr>
              <w:pStyle w:val="Paragraphedeliste"/>
              <w:numPr>
                <w:ilvl w:val="0"/>
                <w:numId w:val="11"/>
              </w:numPr>
              <w:rPr>
                <w:rFonts w:cs="Times New Roman"/>
                <w:i/>
                <w:iCs/>
              </w:rPr>
            </w:pPr>
            <w:r>
              <w:rPr>
                <w:rFonts w:cs="Times New Roman"/>
                <w:i/>
                <w:iCs/>
              </w:rPr>
              <w:t>La non-maitrise de l’outil informatique par bons nombre d’agents de santé ;</w:t>
            </w:r>
          </w:p>
          <w:p w14:paraId="712507DD" w14:textId="77777777" w:rsidR="00421AA1" w:rsidRDefault="00421AA1" w:rsidP="00421AA1">
            <w:pPr>
              <w:pStyle w:val="Paragraphedeliste"/>
              <w:numPr>
                <w:ilvl w:val="0"/>
                <w:numId w:val="11"/>
              </w:numPr>
              <w:rPr>
                <w:rFonts w:cs="Times New Roman"/>
                <w:i/>
                <w:iCs/>
              </w:rPr>
            </w:pPr>
            <w:r>
              <w:rPr>
                <w:rFonts w:cs="Times New Roman"/>
                <w:i/>
                <w:iCs/>
              </w:rPr>
              <w:t>Les perturbations du réseau internet ;</w:t>
            </w:r>
          </w:p>
          <w:p w14:paraId="34AB9093" w14:textId="77777777" w:rsidR="00421AA1" w:rsidRDefault="00421AA1" w:rsidP="00421AA1">
            <w:pPr>
              <w:pStyle w:val="Paragraphedeliste"/>
              <w:numPr>
                <w:ilvl w:val="0"/>
                <w:numId w:val="11"/>
              </w:numPr>
              <w:rPr>
                <w:rFonts w:cs="Times New Roman"/>
                <w:i/>
                <w:iCs/>
              </w:rPr>
            </w:pPr>
            <w:r>
              <w:rPr>
                <w:rFonts w:cs="Times New Roman"/>
                <w:i/>
                <w:iCs/>
              </w:rPr>
              <w:t>L’insuffisance du nombre de personnel de santé formé ;</w:t>
            </w:r>
          </w:p>
          <w:p w14:paraId="340BA5A6" w14:textId="10A26CF5" w:rsidR="00421AA1" w:rsidRPr="0018659D" w:rsidRDefault="00421AA1" w:rsidP="0018659D">
            <w:pPr>
              <w:pStyle w:val="Paragraphedeliste"/>
              <w:numPr>
                <w:ilvl w:val="0"/>
                <w:numId w:val="11"/>
              </w:numPr>
              <w:rPr>
                <w:rFonts w:cs="Times New Roman"/>
                <w:i/>
                <w:iCs/>
              </w:rPr>
            </w:pPr>
            <w:r>
              <w:rPr>
                <w:rFonts w:cs="Times New Roman"/>
                <w:i/>
                <w:iCs/>
              </w:rPr>
              <w:t>Le manque d’autonomie des ordinateurs rend la saisie difficile</w:t>
            </w:r>
            <w:r w:rsidR="0005336F">
              <w:rPr>
                <w:rFonts w:cs="Times New Roman"/>
                <w:i/>
                <w:iCs/>
              </w:rPr>
              <w:t>.</w:t>
            </w:r>
          </w:p>
        </w:tc>
      </w:tr>
    </w:tbl>
    <w:p w14:paraId="0862E41D" w14:textId="2B6CAA91" w:rsidR="00E54233" w:rsidRPr="00FA3DA0" w:rsidRDefault="00C6749A" w:rsidP="00A9143E">
      <w:pPr>
        <w:rPr>
          <w:rFonts w:cs="Times New Roman"/>
        </w:rPr>
      </w:pPr>
      <w:r w:rsidRPr="00C6749A">
        <w:rPr>
          <w:rFonts w:cs="Times New Roman"/>
        </w:rPr>
        <w:lastRenderedPageBreak/>
        <w:t xml:space="preserve">Pour faire </w:t>
      </w:r>
      <w:r w:rsidR="0077019D" w:rsidRPr="00C6749A">
        <w:rPr>
          <w:rFonts w:cs="Times New Roman"/>
        </w:rPr>
        <w:t>aux principaux défis liés</w:t>
      </w:r>
      <w:r w:rsidR="00F36B88">
        <w:rPr>
          <w:rFonts w:cs="Times New Roman"/>
        </w:rPr>
        <w:t xml:space="preserve"> à l’accès à l’électricité, </w:t>
      </w:r>
      <w:r w:rsidR="00C86ACE">
        <w:rPr>
          <w:rFonts w:cs="Times New Roman"/>
        </w:rPr>
        <w:t xml:space="preserve">des dispositions étaient prises </w:t>
      </w:r>
      <w:r w:rsidR="00FB6C82">
        <w:rPr>
          <w:rFonts w:cs="Times New Roman"/>
        </w:rPr>
        <w:t xml:space="preserve">pour </w:t>
      </w:r>
      <w:r w:rsidR="005406AB">
        <w:rPr>
          <w:rFonts w:cs="Times New Roman"/>
        </w:rPr>
        <w:t>poursui</w:t>
      </w:r>
      <w:r w:rsidR="00FB6C82">
        <w:rPr>
          <w:rFonts w:cs="Times New Roman"/>
        </w:rPr>
        <w:t>vre</w:t>
      </w:r>
      <w:r w:rsidR="00D7302E">
        <w:rPr>
          <w:rFonts w:cs="Times New Roman"/>
        </w:rPr>
        <w:t xml:space="preserve"> l</w:t>
      </w:r>
      <w:r w:rsidR="005406AB">
        <w:rPr>
          <w:rFonts w:cs="Times New Roman"/>
        </w:rPr>
        <w:t xml:space="preserve">es consultations, </w:t>
      </w:r>
      <w:r w:rsidR="004506E5">
        <w:rPr>
          <w:rFonts w:cs="Times New Roman"/>
        </w:rPr>
        <w:t>mais les</w:t>
      </w:r>
      <w:r w:rsidR="005406AB">
        <w:rPr>
          <w:rFonts w:cs="Times New Roman"/>
        </w:rPr>
        <w:t xml:space="preserve"> </w:t>
      </w:r>
      <w:r w:rsidR="004506E5">
        <w:rPr>
          <w:rFonts w:cs="Times New Roman"/>
        </w:rPr>
        <w:t>données étaient</w:t>
      </w:r>
      <w:r w:rsidR="00B53F72">
        <w:rPr>
          <w:rFonts w:cs="Times New Roman"/>
        </w:rPr>
        <w:t xml:space="preserve"> saisies </w:t>
      </w:r>
      <w:r w:rsidR="005406AB">
        <w:rPr>
          <w:rFonts w:cs="Times New Roman"/>
        </w:rPr>
        <w:t>dans le système après.</w:t>
      </w:r>
      <w:r w:rsidR="00F36B88">
        <w:rPr>
          <w:rFonts w:cs="Times New Roman"/>
        </w:rPr>
        <w:t xml:space="preserve"> </w:t>
      </w:r>
      <w:r w:rsidR="00EE3C2C">
        <w:rPr>
          <w:rFonts w:cs="Times New Roman"/>
        </w:rPr>
        <w:t xml:space="preserve"> Il fallait aussi dans bien de cas, sensibiliser la population</w:t>
      </w:r>
      <w:r w:rsidR="004506E5">
        <w:rPr>
          <w:rFonts w:cs="Times New Roman"/>
        </w:rPr>
        <w:t>.</w:t>
      </w:r>
    </w:p>
    <w:p w14:paraId="29363CA6" w14:textId="7AF34E42" w:rsidR="00403932" w:rsidRPr="00F74370" w:rsidRDefault="005C5DB6" w:rsidP="00F74370">
      <w:pPr>
        <w:pStyle w:val="Titre3"/>
        <w:rPr>
          <w:rFonts w:cs="Times New Roman"/>
        </w:rPr>
      </w:pPr>
      <w:bookmarkStart w:id="102" w:name="_Toc123574321"/>
      <w:bookmarkStart w:id="103" w:name="_Toc124176520"/>
      <w:r w:rsidRPr="00F74282">
        <w:rPr>
          <w:rFonts w:cs="Times New Roman"/>
        </w:rPr>
        <w:t>5.2.</w:t>
      </w:r>
      <w:r w:rsidR="001E6A61">
        <w:rPr>
          <w:rFonts w:cs="Times New Roman"/>
        </w:rPr>
        <w:t>8</w:t>
      </w:r>
      <w:r>
        <w:rPr>
          <w:rFonts w:cs="Times New Roman"/>
        </w:rPr>
        <w:t xml:space="preserve"> </w:t>
      </w:r>
      <w:r w:rsidRPr="00F74282">
        <w:rPr>
          <w:rFonts w:cs="Times New Roman"/>
        </w:rPr>
        <w:t>leçons apprises et bonnes pratiques</w:t>
      </w:r>
      <w:r>
        <w:rPr>
          <w:rFonts w:cs="Times New Roman"/>
        </w:rPr>
        <w:t xml:space="preserve"> et Suggestions</w:t>
      </w:r>
      <w:bookmarkEnd w:id="102"/>
      <w:bookmarkEnd w:id="103"/>
    </w:p>
    <w:p w14:paraId="174D7FE4" w14:textId="3C7DDF3F" w:rsidR="007960E4" w:rsidRDefault="00D2374F" w:rsidP="007960E4">
      <w:r>
        <w:t>Aux termes</w:t>
      </w:r>
      <w:r w:rsidR="00791A65">
        <w:t xml:space="preserve"> de cette évaluation du projet Sandi, on peut noter quelques leçons apprises et bonnes pratiques</w:t>
      </w:r>
      <w:r w:rsidR="00031BDA">
        <w:t> :</w:t>
      </w:r>
    </w:p>
    <w:p w14:paraId="014E942B" w14:textId="7285CADC" w:rsidR="0016183E" w:rsidRDefault="00D1287E" w:rsidP="00E76F7F">
      <w:pPr>
        <w:pStyle w:val="Paragraphedeliste"/>
        <w:numPr>
          <w:ilvl w:val="0"/>
          <w:numId w:val="14"/>
        </w:numPr>
      </w:pPr>
      <w:r>
        <w:t>La stratégie adoptée par le projet avec</w:t>
      </w:r>
      <w:r w:rsidR="00DC2161">
        <w:t xml:space="preserve"> </w:t>
      </w:r>
      <w:r>
        <w:t>l’</w:t>
      </w:r>
      <w:r w:rsidR="0016183E">
        <w:t xml:space="preserve">implication du </w:t>
      </w:r>
      <w:r w:rsidR="004C5348">
        <w:t>ministère de santé</w:t>
      </w:r>
      <w:r w:rsidR="0016183E">
        <w:t xml:space="preserve"> et </w:t>
      </w:r>
      <w:r w:rsidR="003A0B7C">
        <w:t>d</w:t>
      </w:r>
      <w:r w:rsidR="0016183E">
        <w:t>es service</w:t>
      </w:r>
      <w:r w:rsidR="00DC2161">
        <w:t>s</w:t>
      </w:r>
      <w:r w:rsidR="0016183E">
        <w:t xml:space="preserve"> technique</w:t>
      </w:r>
      <w:r w:rsidR="00DC2161">
        <w:t>s</w:t>
      </w:r>
      <w:r w:rsidR="0016183E">
        <w:t xml:space="preserve"> </w:t>
      </w:r>
      <w:r w:rsidR="00DC2161">
        <w:t>dès</w:t>
      </w:r>
      <w:r w:rsidR="0016183E">
        <w:t xml:space="preserve"> le </w:t>
      </w:r>
      <w:r w:rsidR="00DC2161">
        <w:t>départ</w:t>
      </w:r>
      <w:r w:rsidR="0016183E">
        <w:t xml:space="preserve"> </w:t>
      </w:r>
      <w:r w:rsidR="003A0B7C">
        <w:t xml:space="preserve">notamment lors </w:t>
      </w:r>
      <w:r>
        <w:t>de</w:t>
      </w:r>
      <w:r w:rsidR="001547D3">
        <w:t xml:space="preserve"> la phase </w:t>
      </w:r>
      <w:r>
        <w:t>identification et l’évaluation des centres de santé</w:t>
      </w:r>
      <w:r w:rsidR="0016183E">
        <w:t xml:space="preserve"> a facilit</w:t>
      </w:r>
      <w:r>
        <w:t>é</w:t>
      </w:r>
      <w:r w:rsidR="0016183E">
        <w:t xml:space="preserve"> la mise en </w:t>
      </w:r>
      <w:r>
        <w:t>œuvre</w:t>
      </w:r>
      <w:r w:rsidR="0016183E">
        <w:t xml:space="preserve"> avec les </w:t>
      </w:r>
      <w:r w:rsidR="0022133B">
        <w:t>structures</w:t>
      </w:r>
      <w:r w:rsidR="006F60F2">
        <w:t xml:space="preserve"> </w:t>
      </w:r>
      <w:r>
        <w:t>bénéficiaires</w:t>
      </w:r>
      <w:r w:rsidR="0016183E">
        <w:t xml:space="preserve"> du projet</w:t>
      </w:r>
      <w:r>
        <w:t> ;</w:t>
      </w:r>
    </w:p>
    <w:p w14:paraId="62E6224A" w14:textId="77777777" w:rsidR="0024115E" w:rsidRDefault="0024115E" w:rsidP="0024115E">
      <w:pPr>
        <w:pStyle w:val="Paragraphedeliste"/>
      </w:pPr>
    </w:p>
    <w:p w14:paraId="50B6BEBC" w14:textId="4C6A0489" w:rsidR="00A66CF6" w:rsidRDefault="0024115E" w:rsidP="00E76F7F">
      <w:pPr>
        <w:pStyle w:val="Paragraphedeliste"/>
        <w:numPr>
          <w:ilvl w:val="0"/>
          <w:numId w:val="14"/>
        </w:numPr>
      </w:pPr>
      <w:r>
        <w:t xml:space="preserve">La </w:t>
      </w:r>
      <w:r w:rsidR="009B1313">
        <w:t>non-implication</w:t>
      </w:r>
      <w:r>
        <w:t xml:space="preserve"> de la</w:t>
      </w:r>
      <w:r w:rsidR="00813467">
        <w:t xml:space="preserve"> mairie</w:t>
      </w:r>
      <w:r w:rsidR="0022133B">
        <w:t>,</w:t>
      </w:r>
      <w:r w:rsidR="002E31E3">
        <w:t xml:space="preserve"> en charge de la santé publique</w:t>
      </w:r>
      <w:r w:rsidR="00813467">
        <w:t xml:space="preserve"> dès le début du projet</w:t>
      </w:r>
      <w:r w:rsidR="00A52641">
        <w:t xml:space="preserve"> et à la phase mise en œuvre du projet</w:t>
      </w:r>
      <w:r w:rsidR="00813467">
        <w:t xml:space="preserve">, </w:t>
      </w:r>
      <w:r w:rsidR="00334711">
        <w:t>susceptibles</w:t>
      </w:r>
      <w:r w:rsidR="00EA044A">
        <w:t xml:space="preserve"> de </w:t>
      </w:r>
      <w:r w:rsidR="00334711">
        <w:t xml:space="preserve">fournir </w:t>
      </w:r>
      <w:r w:rsidR="00F827F5">
        <w:t>des</w:t>
      </w:r>
      <w:r w:rsidR="00813467">
        <w:t xml:space="preserve"> effort</w:t>
      </w:r>
      <w:r w:rsidR="000A5F44">
        <w:t>s en matière</w:t>
      </w:r>
      <w:r w:rsidR="00813467">
        <w:t xml:space="preserve"> de plaidoyer sur les changements </w:t>
      </w:r>
      <w:r w:rsidR="00EE010B">
        <w:t>peut handicaper</w:t>
      </w:r>
      <w:r w:rsidR="00813467">
        <w:t xml:space="preserve"> la pérennisation du projet</w:t>
      </w:r>
      <w:r w:rsidR="003B00DE">
        <w:t> ;</w:t>
      </w:r>
    </w:p>
    <w:p w14:paraId="0DBFFFB4" w14:textId="77777777" w:rsidR="00A66CF6" w:rsidRDefault="00A66CF6" w:rsidP="00A66CF6">
      <w:pPr>
        <w:pStyle w:val="Paragraphedeliste"/>
      </w:pPr>
    </w:p>
    <w:p w14:paraId="723574FC" w14:textId="212AE575" w:rsidR="00B44B0F" w:rsidRDefault="0015520C" w:rsidP="00E76F7F">
      <w:pPr>
        <w:pStyle w:val="Paragraphedeliste"/>
        <w:numPr>
          <w:ilvl w:val="0"/>
          <w:numId w:val="14"/>
        </w:numPr>
      </w:pPr>
      <w:r w:rsidRPr="0015520C">
        <w:t xml:space="preserve">Les guides reçues pour l'utilisation de open </w:t>
      </w:r>
      <w:r w:rsidR="00E76F7F" w:rsidRPr="0015520C">
        <w:t>Clinic</w:t>
      </w:r>
      <w:r w:rsidRPr="0015520C">
        <w:t xml:space="preserve"> </w:t>
      </w:r>
      <w:r w:rsidR="00B428EF">
        <w:t xml:space="preserve">sur les ordinateurs </w:t>
      </w:r>
      <w:r w:rsidR="00E76F7F">
        <w:t xml:space="preserve">ont été très bénéfiques et </w:t>
      </w:r>
      <w:r w:rsidRPr="0015520C">
        <w:t xml:space="preserve">utiles pour </w:t>
      </w:r>
      <w:r w:rsidR="00113C81">
        <w:t>les agents de santés form</w:t>
      </w:r>
      <w:r w:rsidR="00033EAD">
        <w:t xml:space="preserve">és et les </w:t>
      </w:r>
      <w:r w:rsidRPr="0015520C">
        <w:t>aide</w:t>
      </w:r>
      <w:r w:rsidR="00033EAD">
        <w:t>nt</w:t>
      </w:r>
      <w:r w:rsidRPr="0015520C">
        <w:t xml:space="preserve"> à retrouver les informations</w:t>
      </w:r>
      <w:r w:rsidR="00033EAD">
        <w:t xml:space="preserve"> nécessaire pour une bonne maitrise de l’outil informatique</w:t>
      </w:r>
      <w:r w:rsidR="00E76F7F">
        <w:t> ;</w:t>
      </w:r>
    </w:p>
    <w:p w14:paraId="72A34AE3" w14:textId="77777777" w:rsidR="00E76F7F" w:rsidRDefault="00E76F7F" w:rsidP="00E76F7F">
      <w:pPr>
        <w:pStyle w:val="Paragraphedeliste"/>
      </w:pPr>
    </w:p>
    <w:p w14:paraId="47786B4F" w14:textId="6F91B70A" w:rsidR="00747822" w:rsidRPr="005C543F" w:rsidRDefault="007834CC" w:rsidP="008E67F9">
      <w:pPr>
        <w:pStyle w:val="Paragraphedeliste"/>
        <w:numPr>
          <w:ilvl w:val="0"/>
          <w:numId w:val="14"/>
        </w:numPr>
        <w:sectPr w:rsidR="00747822" w:rsidRPr="005C543F" w:rsidSect="00C53B84">
          <w:pgSz w:w="11906" w:h="16838"/>
          <w:pgMar w:top="1417" w:right="1417" w:bottom="1417" w:left="1417" w:header="708" w:footer="708" w:gutter="0"/>
          <w:cols w:space="708"/>
          <w:docGrid w:linePitch="360"/>
        </w:sectPr>
      </w:pPr>
      <w:r w:rsidRPr="00192BF4">
        <w:t>L'informatisation au niveau du guichet</w:t>
      </w:r>
      <w:r>
        <w:t xml:space="preserve"> et </w:t>
      </w:r>
      <w:r w:rsidR="00C7393D" w:rsidRPr="00C7393D">
        <w:t xml:space="preserve">la mise en place des outils </w:t>
      </w:r>
      <w:r w:rsidR="00150241">
        <w:t>O</w:t>
      </w:r>
      <w:r w:rsidR="0000751F" w:rsidRPr="00C7393D">
        <w:t>penClinic</w:t>
      </w:r>
      <w:r w:rsidR="00C7393D" w:rsidRPr="00C7393D">
        <w:t xml:space="preserve"> </w:t>
      </w:r>
      <w:r w:rsidR="0046029D">
        <w:t>qui</w:t>
      </w:r>
      <w:r w:rsidR="00C7393D" w:rsidRPr="00C7393D">
        <w:t xml:space="preserve"> permet</w:t>
      </w:r>
      <w:r w:rsidR="0046029D">
        <w:t>tent</w:t>
      </w:r>
      <w:r w:rsidR="00C7393D" w:rsidRPr="00C7393D">
        <w:t xml:space="preserve"> d'enregistrer toutes les consultations et garder les documents cliniques de chaque patient</w:t>
      </w:r>
      <w:r w:rsidR="005209B4">
        <w:t xml:space="preserve"> </w:t>
      </w:r>
      <w:r w:rsidR="00DA0BDC">
        <w:t>est</w:t>
      </w:r>
      <w:r w:rsidR="00183D04">
        <w:t xml:space="preserve"> gage de transparence</w:t>
      </w:r>
      <w:r w:rsidR="00DA0BDC">
        <w:t xml:space="preserve"> dans le cadre de ce </w:t>
      </w:r>
      <w:r w:rsidR="00385D9E">
        <w:t>projet et</w:t>
      </w:r>
      <w:r w:rsidR="00560FE7">
        <w:t xml:space="preserve"> permet aux structure de santé de </w:t>
      </w:r>
      <w:r w:rsidR="00A9035E">
        <w:t>gagner plus de recette</w:t>
      </w:r>
      <w:bookmarkStart w:id="104" w:name="_Toc123574323"/>
      <w:r w:rsidR="005C543F">
        <w:t>.</w:t>
      </w:r>
    </w:p>
    <w:p w14:paraId="26A2BA4C" w14:textId="5AFEF783" w:rsidR="005E474A" w:rsidRDefault="00F9642C" w:rsidP="008E67F9">
      <w:pPr>
        <w:pStyle w:val="Titre1"/>
        <w:rPr>
          <w:rFonts w:cs="Times New Roman"/>
        </w:rPr>
      </w:pPr>
      <w:bookmarkStart w:id="105" w:name="_Toc124176521"/>
      <w:r w:rsidRPr="00F74282">
        <w:rPr>
          <w:rFonts w:cs="Times New Roman"/>
        </w:rPr>
        <w:lastRenderedPageBreak/>
        <w:t xml:space="preserve">VI. </w:t>
      </w:r>
      <w:r w:rsidR="005E474A" w:rsidRPr="00F74282">
        <w:rPr>
          <w:rFonts w:cs="Times New Roman"/>
        </w:rPr>
        <w:t>Conclusion et recommandation</w:t>
      </w:r>
      <w:bookmarkEnd w:id="104"/>
      <w:bookmarkEnd w:id="105"/>
    </w:p>
    <w:p w14:paraId="5966F23A" w14:textId="77777777" w:rsidR="00E83E45" w:rsidRDefault="00E83E45" w:rsidP="00E83E45">
      <w:pPr>
        <w:spacing w:before="0" w:after="200" w:line="276" w:lineRule="auto"/>
      </w:pPr>
      <w:r>
        <w:t>La présente évaluation a permis d’apprécier le projet sur tous ses aspects depuis la conception jusqu’à la mise en œuvre, le partenariat et la coordination.  Il apparait globalement des résultats de l’évaluation que la plupart des résultats a été atteint à l’exception de ceux liés à l’</w:t>
      </w:r>
      <w:r w:rsidRPr="00F74282">
        <w:rPr>
          <w:rFonts w:cs="Times New Roman"/>
        </w:rPr>
        <w:t>amélior</w:t>
      </w:r>
      <w:r>
        <w:rPr>
          <w:rFonts w:cs="Times New Roman"/>
        </w:rPr>
        <w:t>ation</w:t>
      </w:r>
      <w:r w:rsidRPr="00F74282">
        <w:rPr>
          <w:rFonts w:cs="Times New Roman"/>
        </w:rPr>
        <w:t xml:space="preserve"> </w:t>
      </w:r>
      <w:r>
        <w:rPr>
          <w:rFonts w:cs="Times New Roman"/>
        </w:rPr>
        <w:t>des</w:t>
      </w:r>
      <w:r w:rsidRPr="00F74282">
        <w:rPr>
          <w:rFonts w:cs="Times New Roman"/>
        </w:rPr>
        <w:t xml:space="preserve"> moyens de subsistance</w:t>
      </w:r>
      <w:r>
        <w:rPr>
          <w:rFonts w:cs="Times New Roman"/>
        </w:rPr>
        <w:t xml:space="preserve"> des communautés</w:t>
      </w:r>
      <w:r w:rsidRPr="00F74282">
        <w:rPr>
          <w:rFonts w:cs="Times New Roman"/>
        </w:rPr>
        <w:t xml:space="preserve"> et </w:t>
      </w:r>
      <w:r>
        <w:rPr>
          <w:rFonts w:cs="Times New Roman"/>
        </w:rPr>
        <w:t xml:space="preserve">leur </w:t>
      </w:r>
      <w:r w:rsidRPr="00F74282">
        <w:rPr>
          <w:rFonts w:cs="Times New Roman"/>
        </w:rPr>
        <w:t>accès aux filets de sécurité sociaux afin de garantir leur capacité à réagir aux chocs et à assurer la couverture de leurs besoins sanitaires.</w:t>
      </w:r>
      <w:r>
        <w:rPr>
          <w:rFonts w:cs="Times New Roman"/>
        </w:rPr>
        <w:t xml:space="preserve"> </w:t>
      </w:r>
      <w:r>
        <w:t>Il est également efficace dans la mise en œuvre des activités à travers les formations reçu par les structures sanitaires même si des efforts restent à faire dans l’acquisition des équipements de qualités.</w:t>
      </w:r>
      <w:r>
        <w:rPr>
          <w:rFonts w:cs="Times New Roman"/>
        </w:rPr>
        <w:t xml:space="preserve"> </w:t>
      </w:r>
      <w:r>
        <w:t>Dans l’ensemble le projet Sandi a été jugé pertinent par les différents partenaires et bénéficiaires et répond au besoin prioritaires des structures de santé en matière d’électrification, d’équipement en solution de télésanté.</w:t>
      </w:r>
    </w:p>
    <w:p w14:paraId="5D6773C9" w14:textId="77777777" w:rsidR="00E83E45" w:rsidRDefault="00E83E45" w:rsidP="00E83E45">
      <w:pPr>
        <w:spacing w:before="0" w:after="200" w:line="276" w:lineRule="auto"/>
      </w:pPr>
      <w:r>
        <w:t>L’évaluation a permis de dégager des recommandations qui sont entre autres :</w:t>
      </w:r>
    </w:p>
    <w:p w14:paraId="64D1C241" w14:textId="77777777" w:rsidR="00E83E45" w:rsidRDefault="00E83E45" w:rsidP="00E83E45">
      <w:pPr>
        <w:pStyle w:val="Paragraphedeliste"/>
        <w:numPr>
          <w:ilvl w:val="0"/>
          <w:numId w:val="16"/>
        </w:numPr>
      </w:pPr>
      <w:r>
        <w:t xml:space="preserve">Mobiliser des fonds pour continuer l'extension du projet pour l'atteint de la couverture santé universelle </w:t>
      </w:r>
      <w:r w:rsidRPr="00CC656E">
        <w:t>pour une meilleure suivie des patients</w:t>
      </w:r>
      <w:r>
        <w:t xml:space="preserve"> et pallier les effets négatifs de la crise sanitaire et sécuritaire ; </w:t>
      </w:r>
    </w:p>
    <w:p w14:paraId="5E162874" w14:textId="663C69B1" w:rsidR="00E83E45" w:rsidRDefault="00E83E45" w:rsidP="00E83E45">
      <w:pPr>
        <w:pStyle w:val="Paragraphedeliste"/>
        <w:numPr>
          <w:ilvl w:val="0"/>
          <w:numId w:val="16"/>
        </w:numPr>
      </w:pPr>
      <w:r>
        <w:t xml:space="preserve">Faire l’interopérabilité entre le logiciel OpenClinic et le DHIS2 afin d’alléger le volume de travail du personnel de santé et éviter le double </w:t>
      </w:r>
      <w:r w:rsidR="000F2ED1">
        <w:t>saisi</w:t>
      </w:r>
      <w:r>
        <w:t xml:space="preserve"> des données ;</w:t>
      </w:r>
    </w:p>
    <w:p w14:paraId="131AD91D" w14:textId="77777777" w:rsidR="00E83E45" w:rsidRDefault="00E83E45" w:rsidP="00E83E45">
      <w:pPr>
        <w:pStyle w:val="Paragraphedeliste"/>
        <w:numPr>
          <w:ilvl w:val="0"/>
          <w:numId w:val="16"/>
        </w:numPr>
      </w:pPr>
      <w:r>
        <w:t>Adopter des textes règlementaires pour l’utilisation du logiciel patient au profit du registre papier afin de réduire le volume de travail du personnel de santé ; r</w:t>
      </w:r>
      <w:r w:rsidRPr="001964A9">
        <w:t xml:space="preserve">ecruter </w:t>
      </w:r>
      <w:r>
        <w:t>un gestionnaire des données</w:t>
      </w:r>
      <w:r w:rsidRPr="001964A9">
        <w:t xml:space="preserve"> pour s'occuper spécifiquement de la saisie des données </w:t>
      </w:r>
      <w:r>
        <w:t>au niveau des CSCOM ;</w:t>
      </w:r>
    </w:p>
    <w:p w14:paraId="0807E164" w14:textId="77777777" w:rsidR="00E83E45" w:rsidRDefault="00E83E45" w:rsidP="00E83E45">
      <w:pPr>
        <w:pStyle w:val="Paragraphedeliste"/>
        <w:numPr>
          <w:ilvl w:val="0"/>
          <w:numId w:val="16"/>
        </w:numPr>
      </w:pPr>
      <w:r>
        <w:t>Former plus de personnel de santé par services ou unités au niveau de chaque structure de santé bénéficiaire pour la continuité de l’enregistrement des informations des patients dans OpenClinic en cas d’absence, de mobilité du personnel formé ;</w:t>
      </w:r>
    </w:p>
    <w:p w14:paraId="315E611E" w14:textId="77777777" w:rsidR="00E83E45" w:rsidRDefault="00E83E45" w:rsidP="00E83E45">
      <w:pPr>
        <w:pStyle w:val="Paragraphedeliste"/>
        <w:numPr>
          <w:ilvl w:val="0"/>
          <w:numId w:val="16"/>
        </w:numPr>
      </w:pPr>
      <w:r w:rsidRPr="009A5EE6">
        <w:t>Renforcer l'accès</w:t>
      </w:r>
      <w:r>
        <w:t xml:space="preserve"> de certaines unités</w:t>
      </w:r>
      <w:r w:rsidRPr="009A5EE6">
        <w:t xml:space="preserve"> à l'int</w:t>
      </w:r>
      <w:r>
        <w:t>ra</w:t>
      </w:r>
      <w:r w:rsidRPr="009A5EE6">
        <w:t xml:space="preserve">net </w:t>
      </w:r>
      <w:r>
        <w:t xml:space="preserve">pour </w:t>
      </w:r>
      <w:r w:rsidRPr="009A5EE6">
        <w:t>pouvoir utiliser le</w:t>
      </w:r>
      <w:r>
        <w:t xml:space="preserve"> logiciel OpenClinic</w:t>
      </w:r>
      <w:r w:rsidRPr="009A5EE6">
        <w:t>.</w:t>
      </w:r>
      <w:r>
        <w:t xml:space="preserve"> Faire une bonne évaluation des besoins avant de doter les structure de santé en équipements suffisants ;</w:t>
      </w:r>
    </w:p>
    <w:p w14:paraId="0CC080B0" w14:textId="77777777" w:rsidR="00E83E45" w:rsidRDefault="00E83E45" w:rsidP="00E83E45">
      <w:pPr>
        <w:pStyle w:val="Paragraphedeliste"/>
        <w:numPr>
          <w:ilvl w:val="0"/>
          <w:numId w:val="16"/>
        </w:numPr>
      </w:pPr>
      <w:r>
        <w:t>Lancer l’appel d’offre international au cas où les spécification techniques requises ne sont pas disponible sur le marché local afin d’éviter l’acquisition des équipement de faible qualités ;</w:t>
      </w:r>
    </w:p>
    <w:p w14:paraId="501589AC" w14:textId="77777777" w:rsidR="00E83E45" w:rsidRDefault="00E83E45" w:rsidP="00E83E45">
      <w:pPr>
        <w:pStyle w:val="Paragraphedeliste"/>
        <w:numPr>
          <w:ilvl w:val="0"/>
          <w:numId w:val="16"/>
        </w:numPr>
      </w:pPr>
      <w:r w:rsidRPr="005650B7">
        <w:t>Impliquer les acteurs directs à la deuxième phase à travers un atelier notamment les médecins chef</w:t>
      </w:r>
      <w:r>
        <w:t>,</w:t>
      </w:r>
      <w:r w:rsidRPr="005650B7">
        <w:t xml:space="preserve"> la F</w:t>
      </w:r>
      <w:r>
        <w:t>ELASCOM</w:t>
      </w:r>
      <w:r w:rsidRPr="005650B7">
        <w:t xml:space="preserve"> et le conseil de cercle</w:t>
      </w:r>
      <w:r>
        <w:t xml:space="preserve"> pour plus de visibilité et de pérennisation du projet au niveau communautaire ; </w:t>
      </w:r>
      <w:r w:rsidRPr="000356D8">
        <w:t xml:space="preserve">il faudra </w:t>
      </w:r>
      <w:r>
        <w:t xml:space="preserve">aussi </w:t>
      </w:r>
      <w:r w:rsidRPr="000356D8">
        <w:t>renforcer l'implication de la communauté à travers l'ASACO (</w:t>
      </w:r>
      <w:r>
        <w:t>sensibilisation</w:t>
      </w:r>
      <w:r w:rsidRPr="000356D8">
        <w:t>, l'accès à l'information des résultats du projet)</w:t>
      </w:r>
      <w:r>
        <w:t> ;</w:t>
      </w:r>
    </w:p>
    <w:p w14:paraId="3E1777A3" w14:textId="77777777" w:rsidR="002F0213" w:rsidRDefault="002F0213" w:rsidP="000356D8">
      <w:pPr>
        <w:sectPr w:rsidR="002F0213" w:rsidSect="00385D9E">
          <w:pgSz w:w="11906" w:h="16838"/>
          <w:pgMar w:top="1417" w:right="1417" w:bottom="1417" w:left="1417" w:header="708" w:footer="708" w:gutter="0"/>
          <w:cols w:space="708"/>
          <w:docGrid w:linePitch="360"/>
        </w:sectPr>
      </w:pPr>
    </w:p>
    <w:p w14:paraId="26A2BA4E" w14:textId="2EFFC6DB" w:rsidR="005E474A" w:rsidRDefault="00F9642C" w:rsidP="008E67F9">
      <w:pPr>
        <w:pStyle w:val="Titre1"/>
        <w:rPr>
          <w:rFonts w:cs="Times New Roman"/>
        </w:rPr>
      </w:pPr>
      <w:bookmarkStart w:id="106" w:name="_Toc123574324"/>
      <w:bookmarkStart w:id="107" w:name="_Toc124176522"/>
      <w:r w:rsidRPr="00F74282">
        <w:rPr>
          <w:rFonts w:cs="Times New Roman"/>
        </w:rPr>
        <w:lastRenderedPageBreak/>
        <w:t xml:space="preserve">VII. </w:t>
      </w:r>
      <w:r w:rsidR="005E474A" w:rsidRPr="00F74282">
        <w:rPr>
          <w:rFonts w:cs="Times New Roman"/>
        </w:rPr>
        <w:t>Bibliographie</w:t>
      </w:r>
      <w:bookmarkEnd w:id="106"/>
      <w:bookmarkEnd w:id="107"/>
    </w:p>
    <w:p w14:paraId="0F0419C3" w14:textId="371FCB05" w:rsidR="00775A22" w:rsidRDefault="002B165C" w:rsidP="00931BCF">
      <w:pPr>
        <w:pStyle w:val="Paragraphedeliste"/>
        <w:numPr>
          <w:ilvl w:val="0"/>
          <w:numId w:val="17"/>
        </w:numPr>
      </w:pPr>
      <w:r w:rsidRPr="003F03E9">
        <w:rPr>
          <w:b/>
          <w:bCs/>
        </w:rPr>
        <w:t>Document du Projet</w:t>
      </w:r>
      <w:r w:rsidR="00FB363A">
        <w:t xml:space="preserve">, </w:t>
      </w:r>
      <w:r w:rsidR="0092487B">
        <w:t>Énergie solaire, télésanté et protection sociale pour transformer la santé communautaire au Mali – SanDi, 2020</w:t>
      </w:r>
    </w:p>
    <w:p w14:paraId="298537FF" w14:textId="1DF8D752" w:rsidR="0092487B" w:rsidRDefault="00132140" w:rsidP="00931BCF">
      <w:pPr>
        <w:pStyle w:val="Paragraphedeliste"/>
        <w:numPr>
          <w:ilvl w:val="0"/>
          <w:numId w:val="17"/>
        </w:numPr>
      </w:pPr>
      <w:r w:rsidRPr="003F03E9">
        <w:rPr>
          <w:b/>
          <w:bCs/>
        </w:rPr>
        <w:t>Rapport de l’atelier de formation</w:t>
      </w:r>
      <w:r w:rsidRPr="00132140">
        <w:t xml:space="preserve"> des évaluateurs du projet S</w:t>
      </w:r>
      <w:r>
        <w:t>an</w:t>
      </w:r>
      <w:r w:rsidRPr="00132140">
        <w:t>D</w:t>
      </w:r>
      <w:r>
        <w:t>i</w:t>
      </w:r>
      <w:r w:rsidRPr="00132140">
        <w:t xml:space="preserve"> Phase 1</w:t>
      </w:r>
      <w:r>
        <w:t xml:space="preserve">, </w:t>
      </w:r>
      <w:r w:rsidR="00392ABE">
        <w:t>Novembre 2022</w:t>
      </w:r>
    </w:p>
    <w:p w14:paraId="369A97E6" w14:textId="26599C12" w:rsidR="008002E1" w:rsidRDefault="0042299C" w:rsidP="00931BCF">
      <w:pPr>
        <w:pStyle w:val="Paragraphedeliste"/>
        <w:numPr>
          <w:ilvl w:val="0"/>
          <w:numId w:val="17"/>
        </w:numPr>
      </w:pPr>
      <w:r w:rsidRPr="003F03E9">
        <w:rPr>
          <w:b/>
          <w:bCs/>
        </w:rPr>
        <w:t>Rapport de visite de terrain</w:t>
      </w:r>
      <w:r>
        <w:t xml:space="preserve"> pour l’</w:t>
      </w:r>
      <w:r w:rsidR="00CA2A86">
        <w:t>évaluation</w:t>
      </w:r>
      <w:r>
        <w:t xml:space="preserve"> du projet SanDi</w:t>
      </w:r>
      <w:r w:rsidR="00676CDB">
        <w:t xml:space="preserve"> dans la </w:t>
      </w:r>
      <w:r w:rsidR="00CA2A86">
        <w:t>région</w:t>
      </w:r>
      <w:r w:rsidR="00676CDB">
        <w:t xml:space="preserve"> de Ka</w:t>
      </w:r>
      <w:r w:rsidR="00CA2A86">
        <w:t>yes, Novembre 2022</w:t>
      </w:r>
    </w:p>
    <w:p w14:paraId="2301987B" w14:textId="52891C9F" w:rsidR="00CA2A86" w:rsidRDefault="00CA2A86" w:rsidP="00931BCF">
      <w:pPr>
        <w:pStyle w:val="Paragraphedeliste"/>
        <w:numPr>
          <w:ilvl w:val="0"/>
          <w:numId w:val="17"/>
        </w:numPr>
      </w:pPr>
      <w:r w:rsidRPr="003F03E9">
        <w:rPr>
          <w:b/>
          <w:bCs/>
        </w:rPr>
        <w:t>Rapport de visite de terrain</w:t>
      </w:r>
      <w:r>
        <w:t xml:space="preserve"> pour l’évaluation du projet SanDi dans </w:t>
      </w:r>
      <w:r w:rsidR="00BA5AEC">
        <w:t>le district de Bamako</w:t>
      </w:r>
      <w:r>
        <w:t xml:space="preserve">, </w:t>
      </w:r>
      <w:r w:rsidR="00D44215">
        <w:t xml:space="preserve">Décembre </w:t>
      </w:r>
      <w:r>
        <w:t>2022</w:t>
      </w:r>
    </w:p>
    <w:p w14:paraId="40B4C7D4" w14:textId="30704711" w:rsidR="00D44215" w:rsidRDefault="00D44215" w:rsidP="00931BCF">
      <w:pPr>
        <w:pStyle w:val="Paragraphedeliste"/>
        <w:numPr>
          <w:ilvl w:val="0"/>
          <w:numId w:val="17"/>
        </w:numPr>
      </w:pPr>
      <w:r w:rsidRPr="003F03E9">
        <w:rPr>
          <w:b/>
          <w:bCs/>
        </w:rPr>
        <w:t>Rapport de visite de terrain</w:t>
      </w:r>
      <w:r>
        <w:t xml:space="preserve"> pour l’évaluation du projet SanDi dans la région de Mopti, </w:t>
      </w:r>
      <w:r w:rsidR="005F6399">
        <w:t>Décembre 2022</w:t>
      </w:r>
    </w:p>
    <w:p w14:paraId="52081D5A" w14:textId="1E311A11" w:rsidR="00C37ED9" w:rsidRDefault="00C37ED9" w:rsidP="00931BCF">
      <w:pPr>
        <w:pStyle w:val="Paragraphedeliste"/>
        <w:numPr>
          <w:ilvl w:val="0"/>
          <w:numId w:val="17"/>
        </w:numPr>
      </w:pPr>
      <w:r w:rsidRPr="003F03E9">
        <w:rPr>
          <w:b/>
          <w:bCs/>
        </w:rPr>
        <w:t>Rapport de visite de terrain</w:t>
      </w:r>
      <w:r>
        <w:t xml:space="preserve"> pour l’évaluation du projet SanDi dans la région de K</w:t>
      </w:r>
      <w:r w:rsidR="00FD4EDE">
        <w:t>oulikoro</w:t>
      </w:r>
      <w:r>
        <w:t xml:space="preserve">, </w:t>
      </w:r>
      <w:r w:rsidR="005F6399">
        <w:t>Décembre 2022</w:t>
      </w:r>
    </w:p>
    <w:p w14:paraId="54145308" w14:textId="78B294CF" w:rsidR="00FD4EDE" w:rsidRDefault="00FD4EDE" w:rsidP="00931BCF">
      <w:pPr>
        <w:pStyle w:val="Paragraphedeliste"/>
        <w:numPr>
          <w:ilvl w:val="0"/>
          <w:numId w:val="17"/>
        </w:numPr>
      </w:pPr>
      <w:r w:rsidRPr="003F03E9">
        <w:rPr>
          <w:b/>
          <w:bCs/>
        </w:rPr>
        <w:t>Rapport de visite de terrain</w:t>
      </w:r>
      <w:r>
        <w:t xml:space="preserve"> pour l’évaluation du projet SanDi dans la région de </w:t>
      </w:r>
      <w:r w:rsidR="003F03E9">
        <w:t>Ségou</w:t>
      </w:r>
      <w:r>
        <w:t xml:space="preserve">, </w:t>
      </w:r>
      <w:r w:rsidR="005F6399">
        <w:t>Décembre 2022</w:t>
      </w:r>
    </w:p>
    <w:p w14:paraId="30D41AC9" w14:textId="77777777" w:rsidR="00FD4EDE" w:rsidRDefault="00FD4EDE" w:rsidP="00C37ED9"/>
    <w:p w14:paraId="26A2BA4F" w14:textId="639D8FB0" w:rsidR="005E474A" w:rsidRDefault="00F9642C" w:rsidP="00F9642C">
      <w:pPr>
        <w:pStyle w:val="Titre1"/>
        <w:rPr>
          <w:rFonts w:cs="Times New Roman"/>
        </w:rPr>
      </w:pPr>
      <w:bookmarkStart w:id="108" w:name="_Toc123574325"/>
      <w:bookmarkStart w:id="109" w:name="_Toc124176523"/>
      <w:r w:rsidRPr="00F74282">
        <w:rPr>
          <w:rFonts w:cs="Times New Roman"/>
        </w:rPr>
        <w:t xml:space="preserve">VIII. </w:t>
      </w:r>
      <w:r w:rsidR="005E474A" w:rsidRPr="00F74282">
        <w:rPr>
          <w:rFonts w:cs="Times New Roman"/>
        </w:rPr>
        <w:t>Annexe</w:t>
      </w:r>
      <w:r w:rsidR="008E67F9" w:rsidRPr="00F74282">
        <w:rPr>
          <w:rFonts w:cs="Times New Roman"/>
        </w:rPr>
        <w:t>s</w:t>
      </w:r>
      <w:bookmarkEnd w:id="108"/>
      <w:bookmarkEnd w:id="109"/>
    </w:p>
    <w:p w14:paraId="4B1F172B" w14:textId="0E8DD959" w:rsidR="002F0213" w:rsidRDefault="00354B6D" w:rsidP="00215713">
      <w:pPr>
        <w:pStyle w:val="Paragraphedeliste"/>
        <w:numPr>
          <w:ilvl w:val="0"/>
          <w:numId w:val="18"/>
        </w:numPr>
      </w:pPr>
      <w:r>
        <w:t>Questionnaire de suivi</w:t>
      </w:r>
      <w:r w:rsidR="00607C2C">
        <w:t xml:space="preserve"> et </w:t>
      </w:r>
      <w:r w:rsidR="00215713">
        <w:t>état</w:t>
      </w:r>
      <w:r w:rsidR="00607C2C">
        <w:t xml:space="preserve"> de lieu des équipements</w:t>
      </w:r>
    </w:p>
    <w:p w14:paraId="6A121579" w14:textId="215D4B1E" w:rsidR="00607C2C" w:rsidRDefault="00607C2C" w:rsidP="00215713">
      <w:pPr>
        <w:pStyle w:val="Paragraphedeliste"/>
        <w:numPr>
          <w:ilvl w:val="0"/>
          <w:numId w:val="18"/>
        </w:numPr>
      </w:pPr>
      <w:r>
        <w:t>Questionnaire de satisfaction des patients</w:t>
      </w:r>
    </w:p>
    <w:p w14:paraId="09D1CE99" w14:textId="048A86AF" w:rsidR="00607C2C" w:rsidRPr="002F0213" w:rsidRDefault="00215713" w:rsidP="00215713">
      <w:pPr>
        <w:pStyle w:val="Paragraphedeliste"/>
        <w:numPr>
          <w:ilvl w:val="0"/>
          <w:numId w:val="18"/>
        </w:numPr>
      </w:pPr>
      <w:r>
        <w:t>Guide d’évaluation du projet</w:t>
      </w:r>
    </w:p>
    <w:sectPr w:rsidR="00607C2C" w:rsidRPr="002F0213" w:rsidSect="00385D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86449" w14:textId="77777777" w:rsidR="008C366D" w:rsidRDefault="008C366D" w:rsidP="002869BA">
      <w:pPr>
        <w:spacing w:before="0" w:after="0" w:line="240" w:lineRule="auto"/>
      </w:pPr>
      <w:r>
        <w:separator/>
      </w:r>
    </w:p>
  </w:endnote>
  <w:endnote w:type="continuationSeparator" w:id="0">
    <w:p w14:paraId="6658E37E" w14:textId="77777777" w:rsidR="008C366D" w:rsidRDefault="008C366D" w:rsidP="002869BA">
      <w:pPr>
        <w:spacing w:before="0" w:after="0" w:line="240" w:lineRule="auto"/>
      </w:pPr>
      <w:r>
        <w:continuationSeparator/>
      </w:r>
    </w:p>
  </w:endnote>
  <w:endnote w:type="continuationNotice" w:id="1">
    <w:p w14:paraId="070A5D77" w14:textId="77777777" w:rsidR="008C366D" w:rsidRDefault="008C366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6865" w14:textId="77777777" w:rsidR="006B5AF5" w:rsidRPr="007A173B" w:rsidRDefault="006B5AF5">
    <w:pPr>
      <w:pStyle w:val="Pieddepage"/>
      <w:jc w:val="center"/>
    </w:pPr>
    <w:r w:rsidRPr="007A173B">
      <w:t xml:space="preserve">Page </w:t>
    </w:r>
    <w:r w:rsidRPr="007A173B">
      <w:fldChar w:fldCharType="begin"/>
    </w:r>
    <w:r w:rsidRPr="007A173B">
      <w:instrText>PAGE  \* Arabic  \* MERGEFORMAT</w:instrText>
    </w:r>
    <w:r w:rsidRPr="007A173B">
      <w:fldChar w:fldCharType="separate"/>
    </w:r>
    <w:r w:rsidRPr="007A173B">
      <w:t>2</w:t>
    </w:r>
    <w:r w:rsidRPr="007A173B">
      <w:fldChar w:fldCharType="end"/>
    </w:r>
    <w:r w:rsidRPr="007A173B">
      <w:t xml:space="preserve"> sur </w:t>
    </w:r>
    <w:fldSimple w:instr="NUMPAGES  \* arabe  \* MERGEFORMAT">
      <w:r w:rsidRPr="007A173B">
        <w:t>2</w:t>
      </w:r>
    </w:fldSimple>
  </w:p>
  <w:p w14:paraId="4E68C97D" w14:textId="77777777" w:rsidR="00115885" w:rsidRPr="007A173B" w:rsidRDefault="001158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3E890" w14:textId="77777777" w:rsidR="008C366D" w:rsidRDefault="008C366D" w:rsidP="002869BA">
      <w:pPr>
        <w:spacing w:before="0" w:after="0" w:line="240" w:lineRule="auto"/>
      </w:pPr>
      <w:r>
        <w:separator/>
      </w:r>
    </w:p>
  </w:footnote>
  <w:footnote w:type="continuationSeparator" w:id="0">
    <w:p w14:paraId="27B203E8" w14:textId="77777777" w:rsidR="008C366D" w:rsidRDefault="008C366D" w:rsidP="002869BA">
      <w:pPr>
        <w:spacing w:before="0" w:after="0" w:line="240" w:lineRule="auto"/>
      </w:pPr>
      <w:r>
        <w:continuationSeparator/>
      </w:r>
    </w:p>
  </w:footnote>
  <w:footnote w:type="continuationNotice" w:id="1">
    <w:p w14:paraId="5CC5465C" w14:textId="77777777" w:rsidR="008C366D" w:rsidRDefault="008C366D">
      <w:pPr>
        <w:spacing w:before="0" w:after="0" w:line="240" w:lineRule="auto"/>
      </w:pPr>
    </w:p>
  </w:footnote>
  <w:footnote w:id="2">
    <w:p w14:paraId="78FC73AC" w14:textId="5A794E80" w:rsidR="002869BA" w:rsidRPr="002869BA" w:rsidRDefault="002869BA">
      <w:pPr>
        <w:pStyle w:val="Notedebasdepage"/>
        <w:rPr>
          <w:lang w:val="en-US"/>
        </w:rPr>
      </w:pPr>
      <w:r>
        <w:rPr>
          <w:rStyle w:val="Appelnotedebasdep"/>
        </w:rPr>
        <w:footnoteRef/>
      </w:r>
      <w:r w:rsidRPr="002869BA">
        <w:rPr>
          <w:lang w:val="en-US"/>
        </w:rPr>
        <w:t xml:space="preserve"> Tracking SDG7, The energy progress report, 2020, </w:t>
      </w:r>
      <w:hyperlink r:id="rId1" w:history="1">
        <w:r w:rsidRPr="002B4BB1">
          <w:rPr>
            <w:rStyle w:val="Lienhypertexte"/>
            <w:lang w:val="en-US"/>
          </w:rPr>
          <w:t>https://trackingsdg7.esmap.org/country/mali</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C763" w14:textId="77777777" w:rsidR="003809B5" w:rsidRDefault="003809B5" w:rsidP="003809B5">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4CDC" w14:textId="77777777" w:rsidR="00115885" w:rsidRDefault="00115885" w:rsidP="003809B5">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807"/>
    <w:multiLevelType w:val="multilevel"/>
    <w:tmpl w:val="2E68C058"/>
    <w:lvl w:ilvl="0">
      <w:start w:val="1"/>
      <w:numFmt w:val="upperRoman"/>
      <w:suff w:val="space"/>
      <w:lvlText w:val="%1."/>
      <w:lvlJc w:val="left"/>
      <w:pPr>
        <w:ind w:left="340" w:firstLine="20"/>
      </w:pPr>
      <w:rPr>
        <w:rFonts w:hint="default"/>
      </w:rPr>
    </w:lvl>
    <w:lvl w:ilvl="1">
      <w:start w:val="1"/>
      <w:numFmt w:val="decimal"/>
      <w:isLgl/>
      <w:suff w:val="space"/>
      <w:lvlText w:val="%1.%2."/>
      <w:lvlJc w:val="left"/>
      <w:pPr>
        <w:ind w:left="1077" w:hanging="71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1230E5"/>
    <w:multiLevelType w:val="hybridMultilevel"/>
    <w:tmpl w:val="9446C77E"/>
    <w:lvl w:ilvl="0" w:tplc="7BD632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F431C4"/>
    <w:multiLevelType w:val="hybridMultilevel"/>
    <w:tmpl w:val="F702ADE4"/>
    <w:lvl w:ilvl="0" w:tplc="AAEE0E9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17244"/>
    <w:multiLevelType w:val="hybridMultilevel"/>
    <w:tmpl w:val="B930F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4E3D80"/>
    <w:multiLevelType w:val="hybridMultilevel"/>
    <w:tmpl w:val="21E24B00"/>
    <w:lvl w:ilvl="0" w:tplc="AAEE0E9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F0FE5"/>
    <w:multiLevelType w:val="hybridMultilevel"/>
    <w:tmpl w:val="0816A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8963B1"/>
    <w:multiLevelType w:val="hybridMultilevel"/>
    <w:tmpl w:val="7C92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673E3"/>
    <w:multiLevelType w:val="hybridMultilevel"/>
    <w:tmpl w:val="2006E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E36CAE"/>
    <w:multiLevelType w:val="hybridMultilevel"/>
    <w:tmpl w:val="D258F044"/>
    <w:lvl w:ilvl="0" w:tplc="04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19C72897"/>
    <w:multiLevelType w:val="hybridMultilevel"/>
    <w:tmpl w:val="BE6A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16FC1"/>
    <w:multiLevelType w:val="hybridMultilevel"/>
    <w:tmpl w:val="05DE87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80285B"/>
    <w:multiLevelType w:val="hybridMultilevel"/>
    <w:tmpl w:val="C342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55371"/>
    <w:multiLevelType w:val="hybridMultilevel"/>
    <w:tmpl w:val="C7C0CB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D35E1F"/>
    <w:multiLevelType w:val="hybridMultilevel"/>
    <w:tmpl w:val="11C27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505F19"/>
    <w:multiLevelType w:val="hybridMultilevel"/>
    <w:tmpl w:val="1B0028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277AC"/>
    <w:multiLevelType w:val="hybridMultilevel"/>
    <w:tmpl w:val="A8F42A3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59AC5C7B"/>
    <w:multiLevelType w:val="hybridMultilevel"/>
    <w:tmpl w:val="4134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A14F1"/>
    <w:multiLevelType w:val="hybridMultilevel"/>
    <w:tmpl w:val="9EB03E4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1213904">
    <w:abstractNumId w:val="0"/>
  </w:num>
  <w:num w:numId="2" w16cid:durableId="374085239">
    <w:abstractNumId w:val="1"/>
  </w:num>
  <w:num w:numId="3" w16cid:durableId="776216898">
    <w:abstractNumId w:val="9"/>
  </w:num>
  <w:num w:numId="4" w16cid:durableId="1466780348">
    <w:abstractNumId w:val="16"/>
  </w:num>
  <w:num w:numId="5" w16cid:durableId="1590577557">
    <w:abstractNumId w:val="6"/>
  </w:num>
  <w:num w:numId="6" w16cid:durableId="96141968">
    <w:abstractNumId w:val="3"/>
  </w:num>
  <w:num w:numId="7" w16cid:durableId="1633051241">
    <w:abstractNumId w:val="7"/>
  </w:num>
  <w:num w:numId="8" w16cid:durableId="1244028231">
    <w:abstractNumId w:val="13"/>
  </w:num>
  <w:num w:numId="9" w16cid:durableId="537473709">
    <w:abstractNumId w:val="5"/>
  </w:num>
  <w:num w:numId="10" w16cid:durableId="219249262">
    <w:abstractNumId w:val="15"/>
  </w:num>
  <w:num w:numId="11" w16cid:durableId="1958875172">
    <w:abstractNumId w:val="8"/>
  </w:num>
  <w:num w:numId="12" w16cid:durableId="1509367076">
    <w:abstractNumId w:val="2"/>
  </w:num>
  <w:num w:numId="13" w16cid:durableId="1470632013">
    <w:abstractNumId w:val="12"/>
  </w:num>
  <w:num w:numId="14" w16cid:durableId="362902895">
    <w:abstractNumId w:val="17"/>
  </w:num>
  <w:num w:numId="15" w16cid:durableId="1752966608">
    <w:abstractNumId w:val="10"/>
  </w:num>
  <w:num w:numId="16" w16cid:durableId="429786915">
    <w:abstractNumId w:val="4"/>
  </w:num>
  <w:num w:numId="17" w16cid:durableId="537277054">
    <w:abstractNumId w:val="14"/>
  </w:num>
  <w:num w:numId="18" w16cid:durableId="8616318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88"/>
    <w:rsid w:val="000012E4"/>
    <w:rsid w:val="00004957"/>
    <w:rsid w:val="0000751F"/>
    <w:rsid w:val="000101F6"/>
    <w:rsid w:val="0001029F"/>
    <w:rsid w:val="000104EA"/>
    <w:rsid w:val="0001122A"/>
    <w:rsid w:val="0001248B"/>
    <w:rsid w:val="00013D30"/>
    <w:rsid w:val="000157D9"/>
    <w:rsid w:val="0001763E"/>
    <w:rsid w:val="000225A9"/>
    <w:rsid w:val="00022D68"/>
    <w:rsid w:val="00022E18"/>
    <w:rsid w:val="00023124"/>
    <w:rsid w:val="00025F2E"/>
    <w:rsid w:val="0002640A"/>
    <w:rsid w:val="000273BF"/>
    <w:rsid w:val="0003133E"/>
    <w:rsid w:val="00031A8A"/>
    <w:rsid w:val="00031BDA"/>
    <w:rsid w:val="000327FA"/>
    <w:rsid w:val="00033399"/>
    <w:rsid w:val="00033EAD"/>
    <w:rsid w:val="00034F5B"/>
    <w:rsid w:val="00035059"/>
    <w:rsid w:val="000356D8"/>
    <w:rsid w:val="000361B4"/>
    <w:rsid w:val="00040D75"/>
    <w:rsid w:val="000416D0"/>
    <w:rsid w:val="00041895"/>
    <w:rsid w:val="00042193"/>
    <w:rsid w:val="00045030"/>
    <w:rsid w:val="000450CB"/>
    <w:rsid w:val="00045D81"/>
    <w:rsid w:val="00046C49"/>
    <w:rsid w:val="00050B8A"/>
    <w:rsid w:val="00051FFD"/>
    <w:rsid w:val="00052298"/>
    <w:rsid w:val="0005336F"/>
    <w:rsid w:val="000549BE"/>
    <w:rsid w:val="00054EB9"/>
    <w:rsid w:val="000577C9"/>
    <w:rsid w:val="00060254"/>
    <w:rsid w:val="000611E6"/>
    <w:rsid w:val="000626F7"/>
    <w:rsid w:val="0006500C"/>
    <w:rsid w:val="000650A0"/>
    <w:rsid w:val="00067A49"/>
    <w:rsid w:val="00067A74"/>
    <w:rsid w:val="00070A93"/>
    <w:rsid w:val="000730C6"/>
    <w:rsid w:val="00073489"/>
    <w:rsid w:val="00073C1A"/>
    <w:rsid w:val="000766EB"/>
    <w:rsid w:val="0008149A"/>
    <w:rsid w:val="00081DC6"/>
    <w:rsid w:val="00082DD3"/>
    <w:rsid w:val="000856A0"/>
    <w:rsid w:val="00090162"/>
    <w:rsid w:val="00090561"/>
    <w:rsid w:val="000907E7"/>
    <w:rsid w:val="00090AB0"/>
    <w:rsid w:val="00091464"/>
    <w:rsid w:val="00091820"/>
    <w:rsid w:val="00091BFA"/>
    <w:rsid w:val="00092196"/>
    <w:rsid w:val="000937EA"/>
    <w:rsid w:val="00095078"/>
    <w:rsid w:val="000955CD"/>
    <w:rsid w:val="000A0C26"/>
    <w:rsid w:val="000A2C32"/>
    <w:rsid w:val="000A2E9E"/>
    <w:rsid w:val="000A35A2"/>
    <w:rsid w:val="000A37A8"/>
    <w:rsid w:val="000A4171"/>
    <w:rsid w:val="000A49D8"/>
    <w:rsid w:val="000A5E40"/>
    <w:rsid w:val="000A5F44"/>
    <w:rsid w:val="000A650C"/>
    <w:rsid w:val="000B3A4E"/>
    <w:rsid w:val="000B42C1"/>
    <w:rsid w:val="000B50DC"/>
    <w:rsid w:val="000B5E9C"/>
    <w:rsid w:val="000B6155"/>
    <w:rsid w:val="000B6708"/>
    <w:rsid w:val="000B70D6"/>
    <w:rsid w:val="000B7F0E"/>
    <w:rsid w:val="000B7FD1"/>
    <w:rsid w:val="000C0C94"/>
    <w:rsid w:val="000C0D04"/>
    <w:rsid w:val="000C20F5"/>
    <w:rsid w:val="000C2F44"/>
    <w:rsid w:val="000C3019"/>
    <w:rsid w:val="000C34AD"/>
    <w:rsid w:val="000C3983"/>
    <w:rsid w:val="000C427E"/>
    <w:rsid w:val="000C4509"/>
    <w:rsid w:val="000C4927"/>
    <w:rsid w:val="000C4B11"/>
    <w:rsid w:val="000C50CB"/>
    <w:rsid w:val="000C564E"/>
    <w:rsid w:val="000C5AAD"/>
    <w:rsid w:val="000C5E32"/>
    <w:rsid w:val="000C5F8F"/>
    <w:rsid w:val="000C7AAB"/>
    <w:rsid w:val="000D14EE"/>
    <w:rsid w:val="000D237D"/>
    <w:rsid w:val="000D27B5"/>
    <w:rsid w:val="000D36CD"/>
    <w:rsid w:val="000D574D"/>
    <w:rsid w:val="000D6609"/>
    <w:rsid w:val="000E214A"/>
    <w:rsid w:val="000E2160"/>
    <w:rsid w:val="000E33CE"/>
    <w:rsid w:val="000E4A81"/>
    <w:rsid w:val="000E5CB2"/>
    <w:rsid w:val="000F00EA"/>
    <w:rsid w:val="000F2CAB"/>
    <w:rsid w:val="000F2ED1"/>
    <w:rsid w:val="000F4600"/>
    <w:rsid w:val="000F5019"/>
    <w:rsid w:val="000F54B7"/>
    <w:rsid w:val="000F6F21"/>
    <w:rsid w:val="001018D4"/>
    <w:rsid w:val="00102616"/>
    <w:rsid w:val="0010455B"/>
    <w:rsid w:val="00104B22"/>
    <w:rsid w:val="00106218"/>
    <w:rsid w:val="00106410"/>
    <w:rsid w:val="0011009E"/>
    <w:rsid w:val="00110133"/>
    <w:rsid w:val="00110F40"/>
    <w:rsid w:val="00111E98"/>
    <w:rsid w:val="001124B7"/>
    <w:rsid w:val="001124C4"/>
    <w:rsid w:val="00112E84"/>
    <w:rsid w:val="00113C81"/>
    <w:rsid w:val="00114F8A"/>
    <w:rsid w:val="00115885"/>
    <w:rsid w:val="0011597A"/>
    <w:rsid w:val="00120BE2"/>
    <w:rsid w:val="00120C1E"/>
    <w:rsid w:val="001211EF"/>
    <w:rsid w:val="0012195B"/>
    <w:rsid w:val="0012335B"/>
    <w:rsid w:val="00124824"/>
    <w:rsid w:val="001265FA"/>
    <w:rsid w:val="00132140"/>
    <w:rsid w:val="0013288E"/>
    <w:rsid w:val="00134F0D"/>
    <w:rsid w:val="0013555B"/>
    <w:rsid w:val="00135BC0"/>
    <w:rsid w:val="00135D41"/>
    <w:rsid w:val="00136475"/>
    <w:rsid w:val="00136B1B"/>
    <w:rsid w:val="001402BA"/>
    <w:rsid w:val="001407E4"/>
    <w:rsid w:val="00142B92"/>
    <w:rsid w:val="00146342"/>
    <w:rsid w:val="001467AB"/>
    <w:rsid w:val="00146CE0"/>
    <w:rsid w:val="00150241"/>
    <w:rsid w:val="0015097E"/>
    <w:rsid w:val="00150E17"/>
    <w:rsid w:val="00150F21"/>
    <w:rsid w:val="001547D3"/>
    <w:rsid w:val="0015520C"/>
    <w:rsid w:val="0016183E"/>
    <w:rsid w:val="00161BF2"/>
    <w:rsid w:val="00162169"/>
    <w:rsid w:val="001623F0"/>
    <w:rsid w:val="00163CB2"/>
    <w:rsid w:val="00163E9D"/>
    <w:rsid w:val="001640FA"/>
    <w:rsid w:val="001648CC"/>
    <w:rsid w:val="001654D0"/>
    <w:rsid w:val="0016669E"/>
    <w:rsid w:val="0016786C"/>
    <w:rsid w:val="00171355"/>
    <w:rsid w:val="00171440"/>
    <w:rsid w:val="0017154B"/>
    <w:rsid w:val="00171E14"/>
    <w:rsid w:val="001723C5"/>
    <w:rsid w:val="0017355E"/>
    <w:rsid w:val="00174AF2"/>
    <w:rsid w:val="00174D57"/>
    <w:rsid w:val="0017521F"/>
    <w:rsid w:val="00175CDE"/>
    <w:rsid w:val="00175F0F"/>
    <w:rsid w:val="00176075"/>
    <w:rsid w:val="00176990"/>
    <w:rsid w:val="00176BC4"/>
    <w:rsid w:val="00176E31"/>
    <w:rsid w:val="001771DE"/>
    <w:rsid w:val="0017797A"/>
    <w:rsid w:val="0018001D"/>
    <w:rsid w:val="00180A04"/>
    <w:rsid w:val="001832EA"/>
    <w:rsid w:val="00183D04"/>
    <w:rsid w:val="00183D2E"/>
    <w:rsid w:val="00185D56"/>
    <w:rsid w:val="0018659D"/>
    <w:rsid w:val="001876F9"/>
    <w:rsid w:val="00190745"/>
    <w:rsid w:val="001912A2"/>
    <w:rsid w:val="00191761"/>
    <w:rsid w:val="001925A2"/>
    <w:rsid w:val="00192781"/>
    <w:rsid w:val="00192BF4"/>
    <w:rsid w:val="00192F19"/>
    <w:rsid w:val="001937B3"/>
    <w:rsid w:val="001964A9"/>
    <w:rsid w:val="001975A4"/>
    <w:rsid w:val="0019778C"/>
    <w:rsid w:val="00197C22"/>
    <w:rsid w:val="00197D66"/>
    <w:rsid w:val="00197FE3"/>
    <w:rsid w:val="001A05E6"/>
    <w:rsid w:val="001A085D"/>
    <w:rsid w:val="001A0BEA"/>
    <w:rsid w:val="001A4F93"/>
    <w:rsid w:val="001A5EE5"/>
    <w:rsid w:val="001A668E"/>
    <w:rsid w:val="001A75BC"/>
    <w:rsid w:val="001A761A"/>
    <w:rsid w:val="001B0BFB"/>
    <w:rsid w:val="001B1FA4"/>
    <w:rsid w:val="001B2641"/>
    <w:rsid w:val="001B417A"/>
    <w:rsid w:val="001B4DD8"/>
    <w:rsid w:val="001B613A"/>
    <w:rsid w:val="001B6F37"/>
    <w:rsid w:val="001B7298"/>
    <w:rsid w:val="001B7892"/>
    <w:rsid w:val="001C07D6"/>
    <w:rsid w:val="001C248E"/>
    <w:rsid w:val="001C25BB"/>
    <w:rsid w:val="001C289D"/>
    <w:rsid w:val="001C3FB4"/>
    <w:rsid w:val="001C45B0"/>
    <w:rsid w:val="001C5A67"/>
    <w:rsid w:val="001C6837"/>
    <w:rsid w:val="001C7E4D"/>
    <w:rsid w:val="001D2629"/>
    <w:rsid w:val="001D322A"/>
    <w:rsid w:val="001D560A"/>
    <w:rsid w:val="001D71E6"/>
    <w:rsid w:val="001E1252"/>
    <w:rsid w:val="001E379F"/>
    <w:rsid w:val="001E442E"/>
    <w:rsid w:val="001E5314"/>
    <w:rsid w:val="001E59B0"/>
    <w:rsid w:val="001E6A61"/>
    <w:rsid w:val="001F1117"/>
    <w:rsid w:val="001F11FB"/>
    <w:rsid w:val="001F269B"/>
    <w:rsid w:val="001F2BC3"/>
    <w:rsid w:val="001F3683"/>
    <w:rsid w:val="001F3AC8"/>
    <w:rsid w:val="001F3E01"/>
    <w:rsid w:val="001F4F1B"/>
    <w:rsid w:val="001F4FBD"/>
    <w:rsid w:val="001F5C60"/>
    <w:rsid w:val="001F7440"/>
    <w:rsid w:val="0020043F"/>
    <w:rsid w:val="0020081E"/>
    <w:rsid w:val="002020B3"/>
    <w:rsid w:val="002054A1"/>
    <w:rsid w:val="0020584B"/>
    <w:rsid w:val="002076A1"/>
    <w:rsid w:val="00207D32"/>
    <w:rsid w:val="002100DE"/>
    <w:rsid w:val="0021071F"/>
    <w:rsid w:val="002118C8"/>
    <w:rsid w:val="00213108"/>
    <w:rsid w:val="002144E3"/>
    <w:rsid w:val="002154AD"/>
    <w:rsid w:val="00215713"/>
    <w:rsid w:val="002176A3"/>
    <w:rsid w:val="00217C56"/>
    <w:rsid w:val="0022133B"/>
    <w:rsid w:val="00221F95"/>
    <w:rsid w:val="002225FC"/>
    <w:rsid w:val="00223D3D"/>
    <w:rsid w:val="002249B9"/>
    <w:rsid w:val="00226D26"/>
    <w:rsid w:val="00227429"/>
    <w:rsid w:val="00231E3D"/>
    <w:rsid w:val="00232C45"/>
    <w:rsid w:val="00233727"/>
    <w:rsid w:val="00235DD9"/>
    <w:rsid w:val="00237168"/>
    <w:rsid w:val="00237204"/>
    <w:rsid w:val="0023749B"/>
    <w:rsid w:val="002375C5"/>
    <w:rsid w:val="00237D24"/>
    <w:rsid w:val="00240293"/>
    <w:rsid w:val="00240563"/>
    <w:rsid w:val="0024115E"/>
    <w:rsid w:val="00242968"/>
    <w:rsid w:val="00243DB9"/>
    <w:rsid w:val="00243F3F"/>
    <w:rsid w:val="002446B3"/>
    <w:rsid w:val="00246BE5"/>
    <w:rsid w:val="0024700F"/>
    <w:rsid w:val="002510BE"/>
    <w:rsid w:val="0025323E"/>
    <w:rsid w:val="00253F21"/>
    <w:rsid w:val="00255BD9"/>
    <w:rsid w:val="00261A1B"/>
    <w:rsid w:val="00261A2C"/>
    <w:rsid w:val="00261A45"/>
    <w:rsid w:val="00265BB5"/>
    <w:rsid w:val="00266733"/>
    <w:rsid w:val="00266866"/>
    <w:rsid w:val="0027021C"/>
    <w:rsid w:val="00270D57"/>
    <w:rsid w:val="00271620"/>
    <w:rsid w:val="002743D8"/>
    <w:rsid w:val="002747D5"/>
    <w:rsid w:val="00276B26"/>
    <w:rsid w:val="0027768B"/>
    <w:rsid w:val="002805FF"/>
    <w:rsid w:val="002820DB"/>
    <w:rsid w:val="002825D4"/>
    <w:rsid w:val="00282996"/>
    <w:rsid w:val="002835D2"/>
    <w:rsid w:val="002839BA"/>
    <w:rsid w:val="002845BA"/>
    <w:rsid w:val="00284649"/>
    <w:rsid w:val="0028630B"/>
    <w:rsid w:val="002869BA"/>
    <w:rsid w:val="002871BB"/>
    <w:rsid w:val="0028766F"/>
    <w:rsid w:val="00287E16"/>
    <w:rsid w:val="00291532"/>
    <w:rsid w:val="002924D3"/>
    <w:rsid w:val="00293120"/>
    <w:rsid w:val="00293346"/>
    <w:rsid w:val="002946D4"/>
    <w:rsid w:val="00296FDB"/>
    <w:rsid w:val="002A1E54"/>
    <w:rsid w:val="002A3C30"/>
    <w:rsid w:val="002A4823"/>
    <w:rsid w:val="002A4EDE"/>
    <w:rsid w:val="002A5380"/>
    <w:rsid w:val="002A5709"/>
    <w:rsid w:val="002A62A0"/>
    <w:rsid w:val="002A7171"/>
    <w:rsid w:val="002B0EE9"/>
    <w:rsid w:val="002B123C"/>
    <w:rsid w:val="002B165C"/>
    <w:rsid w:val="002B1C86"/>
    <w:rsid w:val="002B2D78"/>
    <w:rsid w:val="002B42A1"/>
    <w:rsid w:val="002B5649"/>
    <w:rsid w:val="002C4178"/>
    <w:rsid w:val="002C47FC"/>
    <w:rsid w:val="002C4EAA"/>
    <w:rsid w:val="002C63A2"/>
    <w:rsid w:val="002D18F9"/>
    <w:rsid w:val="002D205A"/>
    <w:rsid w:val="002D31CB"/>
    <w:rsid w:val="002D438C"/>
    <w:rsid w:val="002D7358"/>
    <w:rsid w:val="002E0485"/>
    <w:rsid w:val="002E0F65"/>
    <w:rsid w:val="002E18BE"/>
    <w:rsid w:val="002E24FF"/>
    <w:rsid w:val="002E297C"/>
    <w:rsid w:val="002E31E3"/>
    <w:rsid w:val="002E4843"/>
    <w:rsid w:val="002E6C72"/>
    <w:rsid w:val="002E78D5"/>
    <w:rsid w:val="002F0213"/>
    <w:rsid w:val="002F0C3A"/>
    <w:rsid w:val="002F1262"/>
    <w:rsid w:val="002F1D66"/>
    <w:rsid w:val="002F2BE4"/>
    <w:rsid w:val="002F30DF"/>
    <w:rsid w:val="002F379E"/>
    <w:rsid w:val="002F5F8D"/>
    <w:rsid w:val="00300DDA"/>
    <w:rsid w:val="0030166A"/>
    <w:rsid w:val="0030288B"/>
    <w:rsid w:val="00303CE2"/>
    <w:rsid w:val="003068BF"/>
    <w:rsid w:val="00310CC3"/>
    <w:rsid w:val="003110C7"/>
    <w:rsid w:val="00312880"/>
    <w:rsid w:val="00312F7D"/>
    <w:rsid w:val="00314D63"/>
    <w:rsid w:val="00316E08"/>
    <w:rsid w:val="00317B79"/>
    <w:rsid w:val="00320271"/>
    <w:rsid w:val="003204B3"/>
    <w:rsid w:val="00320C36"/>
    <w:rsid w:val="00324AED"/>
    <w:rsid w:val="003265B4"/>
    <w:rsid w:val="003275E8"/>
    <w:rsid w:val="00327A84"/>
    <w:rsid w:val="00327BD8"/>
    <w:rsid w:val="00333217"/>
    <w:rsid w:val="00334711"/>
    <w:rsid w:val="00335882"/>
    <w:rsid w:val="00335C93"/>
    <w:rsid w:val="003373B3"/>
    <w:rsid w:val="003416C2"/>
    <w:rsid w:val="00341EAB"/>
    <w:rsid w:val="00341F93"/>
    <w:rsid w:val="00342D17"/>
    <w:rsid w:val="00343039"/>
    <w:rsid w:val="0034415D"/>
    <w:rsid w:val="00345971"/>
    <w:rsid w:val="0034695D"/>
    <w:rsid w:val="003470C8"/>
    <w:rsid w:val="0034779B"/>
    <w:rsid w:val="00347E32"/>
    <w:rsid w:val="003510F3"/>
    <w:rsid w:val="00352DC5"/>
    <w:rsid w:val="00353D9C"/>
    <w:rsid w:val="00354068"/>
    <w:rsid w:val="0035462F"/>
    <w:rsid w:val="00354849"/>
    <w:rsid w:val="00354B6D"/>
    <w:rsid w:val="00355585"/>
    <w:rsid w:val="003573DE"/>
    <w:rsid w:val="00360963"/>
    <w:rsid w:val="00360A13"/>
    <w:rsid w:val="00362E50"/>
    <w:rsid w:val="00365878"/>
    <w:rsid w:val="003677CF"/>
    <w:rsid w:val="0037092A"/>
    <w:rsid w:val="0037181C"/>
    <w:rsid w:val="003722D1"/>
    <w:rsid w:val="003741E8"/>
    <w:rsid w:val="003746EE"/>
    <w:rsid w:val="003751D4"/>
    <w:rsid w:val="00377338"/>
    <w:rsid w:val="00377481"/>
    <w:rsid w:val="003808EB"/>
    <w:rsid w:val="003809B5"/>
    <w:rsid w:val="00381140"/>
    <w:rsid w:val="00381648"/>
    <w:rsid w:val="0038180C"/>
    <w:rsid w:val="0038248A"/>
    <w:rsid w:val="00382757"/>
    <w:rsid w:val="003845AA"/>
    <w:rsid w:val="00384811"/>
    <w:rsid w:val="00384928"/>
    <w:rsid w:val="00384948"/>
    <w:rsid w:val="00384D1D"/>
    <w:rsid w:val="00385D9E"/>
    <w:rsid w:val="00387EF7"/>
    <w:rsid w:val="003927C4"/>
    <w:rsid w:val="00392ABE"/>
    <w:rsid w:val="00392BF1"/>
    <w:rsid w:val="00394A82"/>
    <w:rsid w:val="00395F15"/>
    <w:rsid w:val="003960C0"/>
    <w:rsid w:val="003A076A"/>
    <w:rsid w:val="003A0B7C"/>
    <w:rsid w:val="003A3566"/>
    <w:rsid w:val="003A470C"/>
    <w:rsid w:val="003A4E7B"/>
    <w:rsid w:val="003A60B7"/>
    <w:rsid w:val="003A64C4"/>
    <w:rsid w:val="003A76F6"/>
    <w:rsid w:val="003A7E42"/>
    <w:rsid w:val="003B00DE"/>
    <w:rsid w:val="003B0CEF"/>
    <w:rsid w:val="003B0DDC"/>
    <w:rsid w:val="003B16B8"/>
    <w:rsid w:val="003B20BF"/>
    <w:rsid w:val="003B28F6"/>
    <w:rsid w:val="003B2DE8"/>
    <w:rsid w:val="003B475B"/>
    <w:rsid w:val="003B7C73"/>
    <w:rsid w:val="003C1AA1"/>
    <w:rsid w:val="003C2B11"/>
    <w:rsid w:val="003C3222"/>
    <w:rsid w:val="003C343F"/>
    <w:rsid w:val="003C3522"/>
    <w:rsid w:val="003C35F2"/>
    <w:rsid w:val="003C3871"/>
    <w:rsid w:val="003C3B84"/>
    <w:rsid w:val="003C48CE"/>
    <w:rsid w:val="003C4CAA"/>
    <w:rsid w:val="003C54D5"/>
    <w:rsid w:val="003C5F1F"/>
    <w:rsid w:val="003C5F75"/>
    <w:rsid w:val="003D095C"/>
    <w:rsid w:val="003D10BF"/>
    <w:rsid w:val="003D129B"/>
    <w:rsid w:val="003D29E6"/>
    <w:rsid w:val="003D4553"/>
    <w:rsid w:val="003D6137"/>
    <w:rsid w:val="003D743E"/>
    <w:rsid w:val="003E0A1B"/>
    <w:rsid w:val="003E44A7"/>
    <w:rsid w:val="003E6B82"/>
    <w:rsid w:val="003E6D1C"/>
    <w:rsid w:val="003E7278"/>
    <w:rsid w:val="003F03E9"/>
    <w:rsid w:val="003F108F"/>
    <w:rsid w:val="003F123A"/>
    <w:rsid w:val="003F13C2"/>
    <w:rsid w:val="003F1888"/>
    <w:rsid w:val="003F2118"/>
    <w:rsid w:val="003F264F"/>
    <w:rsid w:val="003F3821"/>
    <w:rsid w:val="003F3C7D"/>
    <w:rsid w:val="003F3D4C"/>
    <w:rsid w:val="003F46FC"/>
    <w:rsid w:val="003F6007"/>
    <w:rsid w:val="003F6FF7"/>
    <w:rsid w:val="004002AD"/>
    <w:rsid w:val="00400D51"/>
    <w:rsid w:val="00400FBE"/>
    <w:rsid w:val="00403932"/>
    <w:rsid w:val="00403ADC"/>
    <w:rsid w:val="004057CA"/>
    <w:rsid w:val="00406773"/>
    <w:rsid w:val="00406F4B"/>
    <w:rsid w:val="00411925"/>
    <w:rsid w:val="00413785"/>
    <w:rsid w:val="00415674"/>
    <w:rsid w:val="00416A89"/>
    <w:rsid w:val="00416F01"/>
    <w:rsid w:val="00417637"/>
    <w:rsid w:val="004179AF"/>
    <w:rsid w:val="00417B9E"/>
    <w:rsid w:val="00420D4F"/>
    <w:rsid w:val="00421352"/>
    <w:rsid w:val="0042145E"/>
    <w:rsid w:val="0042159D"/>
    <w:rsid w:val="00421AA1"/>
    <w:rsid w:val="0042299C"/>
    <w:rsid w:val="00423C1A"/>
    <w:rsid w:val="00423F5B"/>
    <w:rsid w:val="00424439"/>
    <w:rsid w:val="00424536"/>
    <w:rsid w:val="0042749A"/>
    <w:rsid w:val="00427A92"/>
    <w:rsid w:val="004313E4"/>
    <w:rsid w:val="00434164"/>
    <w:rsid w:val="004343F2"/>
    <w:rsid w:val="004344C0"/>
    <w:rsid w:val="00434C77"/>
    <w:rsid w:val="00436312"/>
    <w:rsid w:val="00436582"/>
    <w:rsid w:val="00436D00"/>
    <w:rsid w:val="00442562"/>
    <w:rsid w:val="00442DA3"/>
    <w:rsid w:val="00443BB3"/>
    <w:rsid w:val="00445329"/>
    <w:rsid w:val="00445CF7"/>
    <w:rsid w:val="00447058"/>
    <w:rsid w:val="0044787B"/>
    <w:rsid w:val="004506E5"/>
    <w:rsid w:val="0045226A"/>
    <w:rsid w:val="00452E3A"/>
    <w:rsid w:val="00453C77"/>
    <w:rsid w:val="0045468C"/>
    <w:rsid w:val="00454C9D"/>
    <w:rsid w:val="0045600D"/>
    <w:rsid w:val="004561B5"/>
    <w:rsid w:val="004569DE"/>
    <w:rsid w:val="00456ABE"/>
    <w:rsid w:val="00457CE2"/>
    <w:rsid w:val="004601A9"/>
    <w:rsid w:val="0046029D"/>
    <w:rsid w:val="00461FF3"/>
    <w:rsid w:val="00462233"/>
    <w:rsid w:val="00463038"/>
    <w:rsid w:val="00463F76"/>
    <w:rsid w:val="0046479B"/>
    <w:rsid w:val="00464B43"/>
    <w:rsid w:val="0046632E"/>
    <w:rsid w:val="00466822"/>
    <w:rsid w:val="004676E3"/>
    <w:rsid w:val="00470C7F"/>
    <w:rsid w:val="00471474"/>
    <w:rsid w:val="00472F57"/>
    <w:rsid w:val="00473971"/>
    <w:rsid w:val="00475A5E"/>
    <w:rsid w:val="00477635"/>
    <w:rsid w:val="00481345"/>
    <w:rsid w:val="00481E48"/>
    <w:rsid w:val="00484076"/>
    <w:rsid w:val="0048453E"/>
    <w:rsid w:val="00486273"/>
    <w:rsid w:val="004911F7"/>
    <w:rsid w:val="004933FE"/>
    <w:rsid w:val="0049401B"/>
    <w:rsid w:val="004945A9"/>
    <w:rsid w:val="00495E85"/>
    <w:rsid w:val="0049627C"/>
    <w:rsid w:val="00496A27"/>
    <w:rsid w:val="0049746C"/>
    <w:rsid w:val="004A068E"/>
    <w:rsid w:val="004A132A"/>
    <w:rsid w:val="004A1CBA"/>
    <w:rsid w:val="004A1E4D"/>
    <w:rsid w:val="004A2193"/>
    <w:rsid w:val="004A29CE"/>
    <w:rsid w:val="004A2E36"/>
    <w:rsid w:val="004A3A21"/>
    <w:rsid w:val="004A4656"/>
    <w:rsid w:val="004A664E"/>
    <w:rsid w:val="004A7976"/>
    <w:rsid w:val="004A7CFD"/>
    <w:rsid w:val="004B0FB5"/>
    <w:rsid w:val="004B1082"/>
    <w:rsid w:val="004B4907"/>
    <w:rsid w:val="004B662D"/>
    <w:rsid w:val="004B77A3"/>
    <w:rsid w:val="004C0173"/>
    <w:rsid w:val="004C20AC"/>
    <w:rsid w:val="004C22A7"/>
    <w:rsid w:val="004C3F7D"/>
    <w:rsid w:val="004C5348"/>
    <w:rsid w:val="004C54BF"/>
    <w:rsid w:val="004C60CD"/>
    <w:rsid w:val="004C7C6B"/>
    <w:rsid w:val="004D07A5"/>
    <w:rsid w:val="004D1EB0"/>
    <w:rsid w:val="004D37B8"/>
    <w:rsid w:val="004D467F"/>
    <w:rsid w:val="004D4C85"/>
    <w:rsid w:val="004D6338"/>
    <w:rsid w:val="004D7324"/>
    <w:rsid w:val="004D7926"/>
    <w:rsid w:val="004E1080"/>
    <w:rsid w:val="004E1856"/>
    <w:rsid w:val="004E35F2"/>
    <w:rsid w:val="004E5D4C"/>
    <w:rsid w:val="004E5ECA"/>
    <w:rsid w:val="004E5F6F"/>
    <w:rsid w:val="004E7C7D"/>
    <w:rsid w:val="004F02A6"/>
    <w:rsid w:val="004F0F0A"/>
    <w:rsid w:val="004F1121"/>
    <w:rsid w:val="004F14FD"/>
    <w:rsid w:val="004F193D"/>
    <w:rsid w:val="004F2C33"/>
    <w:rsid w:val="004F361C"/>
    <w:rsid w:val="004F4723"/>
    <w:rsid w:val="004F4A84"/>
    <w:rsid w:val="004F5726"/>
    <w:rsid w:val="004F76E2"/>
    <w:rsid w:val="005004BB"/>
    <w:rsid w:val="00501208"/>
    <w:rsid w:val="0050125C"/>
    <w:rsid w:val="00501D6D"/>
    <w:rsid w:val="00501F6C"/>
    <w:rsid w:val="00502366"/>
    <w:rsid w:val="00502650"/>
    <w:rsid w:val="00504787"/>
    <w:rsid w:val="00504E42"/>
    <w:rsid w:val="00504FB0"/>
    <w:rsid w:val="00506275"/>
    <w:rsid w:val="0051145E"/>
    <w:rsid w:val="0051341B"/>
    <w:rsid w:val="00514844"/>
    <w:rsid w:val="00514C01"/>
    <w:rsid w:val="00516829"/>
    <w:rsid w:val="00517615"/>
    <w:rsid w:val="00517E66"/>
    <w:rsid w:val="005201E2"/>
    <w:rsid w:val="005209B4"/>
    <w:rsid w:val="00520BC0"/>
    <w:rsid w:val="00521267"/>
    <w:rsid w:val="00523D9A"/>
    <w:rsid w:val="00525BC5"/>
    <w:rsid w:val="005268F4"/>
    <w:rsid w:val="00526E14"/>
    <w:rsid w:val="00530A76"/>
    <w:rsid w:val="00530EEA"/>
    <w:rsid w:val="0053111D"/>
    <w:rsid w:val="00531E02"/>
    <w:rsid w:val="0053288E"/>
    <w:rsid w:val="00533414"/>
    <w:rsid w:val="00535B33"/>
    <w:rsid w:val="0053759E"/>
    <w:rsid w:val="00537A6E"/>
    <w:rsid w:val="005406AB"/>
    <w:rsid w:val="0054276F"/>
    <w:rsid w:val="005431B2"/>
    <w:rsid w:val="00544BDA"/>
    <w:rsid w:val="00546212"/>
    <w:rsid w:val="00547783"/>
    <w:rsid w:val="005506F2"/>
    <w:rsid w:val="00551501"/>
    <w:rsid w:val="00551DC5"/>
    <w:rsid w:val="00552106"/>
    <w:rsid w:val="00557080"/>
    <w:rsid w:val="00557169"/>
    <w:rsid w:val="00560584"/>
    <w:rsid w:val="005608B2"/>
    <w:rsid w:val="00560FE7"/>
    <w:rsid w:val="005611D0"/>
    <w:rsid w:val="005613E2"/>
    <w:rsid w:val="005650B7"/>
    <w:rsid w:val="005667F4"/>
    <w:rsid w:val="005727AB"/>
    <w:rsid w:val="00572841"/>
    <w:rsid w:val="005732B3"/>
    <w:rsid w:val="00573443"/>
    <w:rsid w:val="00573EE8"/>
    <w:rsid w:val="00575D1A"/>
    <w:rsid w:val="00576685"/>
    <w:rsid w:val="00577422"/>
    <w:rsid w:val="0058039A"/>
    <w:rsid w:val="00580746"/>
    <w:rsid w:val="00581932"/>
    <w:rsid w:val="00581F4E"/>
    <w:rsid w:val="00582F6D"/>
    <w:rsid w:val="00584030"/>
    <w:rsid w:val="00584149"/>
    <w:rsid w:val="00586A7F"/>
    <w:rsid w:val="005871BB"/>
    <w:rsid w:val="00587BF7"/>
    <w:rsid w:val="00591365"/>
    <w:rsid w:val="00591904"/>
    <w:rsid w:val="005919FF"/>
    <w:rsid w:val="00592CA6"/>
    <w:rsid w:val="00595E22"/>
    <w:rsid w:val="00596D65"/>
    <w:rsid w:val="00597353"/>
    <w:rsid w:val="00597B61"/>
    <w:rsid w:val="005A0582"/>
    <w:rsid w:val="005A1969"/>
    <w:rsid w:val="005A2B1E"/>
    <w:rsid w:val="005A45F5"/>
    <w:rsid w:val="005A4E0F"/>
    <w:rsid w:val="005A4E66"/>
    <w:rsid w:val="005B011C"/>
    <w:rsid w:val="005B0DA8"/>
    <w:rsid w:val="005B25E3"/>
    <w:rsid w:val="005B3226"/>
    <w:rsid w:val="005B35ED"/>
    <w:rsid w:val="005B3F43"/>
    <w:rsid w:val="005B64FF"/>
    <w:rsid w:val="005B68EC"/>
    <w:rsid w:val="005B78E3"/>
    <w:rsid w:val="005B7B92"/>
    <w:rsid w:val="005C1344"/>
    <w:rsid w:val="005C3EEF"/>
    <w:rsid w:val="005C543F"/>
    <w:rsid w:val="005C5DB6"/>
    <w:rsid w:val="005C5FBC"/>
    <w:rsid w:val="005C6319"/>
    <w:rsid w:val="005D125F"/>
    <w:rsid w:val="005D1579"/>
    <w:rsid w:val="005D3FC7"/>
    <w:rsid w:val="005D4D17"/>
    <w:rsid w:val="005D54D6"/>
    <w:rsid w:val="005D6340"/>
    <w:rsid w:val="005D77DA"/>
    <w:rsid w:val="005E2383"/>
    <w:rsid w:val="005E285B"/>
    <w:rsid w:val="005E2BCD"/>
    <w:rsid w:val="005E3E64"/>
    <w:rsid w:val="005E474A"/>
    <w:rsid w:val="005E6B7A"/>
    <w:rsid w:val="005E70D7"/>
    <w:rsid w:val="005E735D"/>
    <w:rsid w:val="005F0B14"/>
    <w:rsid w:val="005F2E40"/>
    <w:rsid w:val="005F3E59"/>
    <w:rsid w:val="005F6399"/>
    <w:rsid w:val="005F7DD1"/>
    <w:rsid w:val="00600306"/>
    <w:rsid w:val="006006A2"/>
    <w:rsid w:val="006013F3"/>
    <w:rsid w:val="006016E3"/>
    <w:rsid w:val="00602E2B"/>
    <w:rsid w:val="006040D4"/>
    <w:rsid w:val="0060527B"/>
    <w:rsid w:val="00605902"/>
    <w:rsid w:val="00605F2E"/>
    <w:rsid w:val="0060678C"/>
    <w:rsid w:val="006067AA"/>
    <w:rsid w:val="00607C28"/>
    <w:rsid w:val="00607C2C"/>
    <w:rsid w:val="00607D8B"/>
    <w:rsid w:val="00610C76"/>
    <w:rsid w:val="00614283"/>
    <w:rsid w:val="006157DD"/>
    <w:rsid w:val="00616C70"/>
    <w:rsid w:val="00617810"/>
    <w:rsid w:val="00620B6D"/>
    <w:rsid w:val="00620DB4"/>
    <w:rsid w:val="006211CD"/>
    <w:rsid w:val="00624B1B"/>
    <w:rsid w:val="00624B2D"/>
    <w:rsid w:val="0062577F"/>
    <w:rsid w:val="006257D3"/>
    <w:rsid w:val="006264DC"/>
    <w:rsid w:val="00626CC6"/>
    <w:rsid w:val="00627068"/>
    <w:rsid w:val="00630218"/>
    <w:rsid w:val="00631CBA"/>
    <w:rsid w:val="00632E86"/>
    <w:rsid w:val="00633C75"/>
    <w:rsid w:val="006351CF"/>
    <w:rsid w:val="00635200"/>
    <w:rsid w:val="0063584A"/>
    <w:rsid w:val="00635E65"/>
    <w:rsid w:val="00637E84"/>
    <w:rsid w:val="0064189E"/>
    <w:rsid w:val="00643076"/>
    <w:rsid w:val="00646239"/>
    <w:rsid w:val="00646DFC"/>
    <w:rsid w:val="00647817"/>
    <w:rsid w:val="0065090B"/>
    <w:rsid w:val="00650CD3"/>
    <w:rsid w:val="0065188F"/>
    <w:rsid w:val="006521A0"/>
    <w:rsid w:val="00653F7E"/>
    <w:rsid w:val="006549BD"/>
    <w:rsid w:val="00654AD7"/>
    <w:rsid w:val="00655382"/>
    <w:rsid w:val="00656814"/>
    <w:rsid w:val="00657156"/>
    <w:rsid w:val="006601DF"/>
    <w:rsid w:val="0066112E"/>
    <w:rsid w:val="006624D1"/>
    <w:rsid w:val="006634BD"/>
    <w:rsid w:val="00663651"/>
    <w:rsid w:val="00664118"/>
    <w:rsid w:val="00665D23"/>
    <w:rsid w:val="00666D5F"/>
    <w:rsid w:val="00667DAA"/>
    <w:rsid w:val="006704A1"/>
    <w:rsid w:val="006706DA"/>
    <w:rsid w:val="00670D9A"/>
    <w:rsid w:val="0067260D"/>
    <w:rsid w:val="00672F21"/>
    <w:rsid w:val="00672FBF"/>
    <w:rsid w:val="00673F79"/>
    <w:rsid w:val="00676CDB"/>
    <w:rsid w:val="006832E0"/>
    <w:rsid w:val="0068409D"/>
    <w:rsid w:val="00684F73"/>
    <w:rsid w:val="00685EA2"/>
    <w:rsid w:val="00687D16"/>
    <w:rsid w:val="006900AB"/>
    <w:rsid w:val="0069138D"/>
    <w:rsid w:val="00697EF3"/>
    <w:rsid w:val="006A0645"/>
    <w:rsid w:val="006A06B8"/>
    <w:rsid w:val="006A2331"/>
    <w:rsid w:val="006A43A2"/>
    <w:rsid w:val="006A48AF"/>
    <w:rsid w:val="006A6994"/>
    <w:rsid w:val="006A6ABD"/>
    <w:rsid w:val="006A6DA1"/>
    <w:rsid w:val="006A6E63"/>
    <w:rsid w:val="006A7C77"/>
    <w:rsid w:val="006B31F4"/>
    <w:rsid w:val="006B444C"/>
    <w:rsid w:val="006B4564"/>
    <w:rsid w:val="006B548F"/>
    <w:rsid w:val="006B5668"/>
    <w:rsid w:val="006B59B8"/>
    <w:rsid w:val="006B5AF5"/>
    <w:rsid w:val="006B5E39"/>
    <w:rsid w:val="006B72F7"/>
    <w:rsid w:val="006B7A4A"/>
    <w:rsid w:val="006C2010"/>
    <w:rsid w:val="006C39A7"/>
    <w:rsid w:val="006C44F8"/>
    <w:rsid w:val="006C62E5"/>
    <w:rsid w:val="006C75D9"/>
    <w:rsid w:val="006D14C9"/>
    <w:rsid w:val="006D1BD3"/>
    <w:rsid w:val="006D4009"/>
    <w:rsid w:val="006D439D"/>
    <w:rsid w:val="006D4461"/>
    <w:rsid w:val="006D4AAD"/>
    <w:rsid w:val="006D4B72"/>
    <w:rsid w:val="006D602A"/>
    <w:rsid w:val="006D6FE1"/>
    <w:rsid w:val="006D783D"/>
    <w:rsid w:val="006E075D"/>
    <w:rsid w:val="006E1BE4"/>
    <w:rsid w:val="006E39C3"/>
    <w:rsid w:val="006E4C19"/>
    <w:rsid w:val="006E5610"/>
    <w:rsid w:val="006E7C6A"/>
    <w:rsid w:val="006F2659"/>
    <w:rsid w:val="006F3A0E"/>
    <w:rsid w:val="006F458D"/>
    <w:rsid w:val="006F594A"/>
    <w:rsid w:val="006F60F2"/>
    <w:rsid w:val="006F651D"/>
    <w:rsid w:val="006F6B8E"/>
    <w:rsid w:val="006F7E5C"/>
    <w:rsid w:val="00700C97"/>
    <w:rsid w:val="00701040"/>
    <w:rsid w:val="0070143E"/>
    <w:rsid w:val="00701F58"/>
    <w:rsid w:val="00702793"/>
    <w:rsid w:val="00703512"/>
    <w:rsid w:val="00703CE8"/>
    <w:rsid w:val="00703F39"/>
    <w:rsid w:val="0070544D"/>
    <w:rsid w:val="0070579B"/>
    <w:rsid w:val="007057BD"/>
    <w:rsid w:val="007060B2"/>
    <w:rsid w:val="007064A3"/>
    <w:rsid w:val="00712028"/>
    <w:rsid w:val="007121CC"/>
    <w:rsid w:val="007122B0"/>
    <w:rsid w:val="00715BDC"/>
    <w:rsid w:val="007160C1"/>
    <w:rsid w:val="00717BD9"/>
    <w:rsid w:val="00720368"/>
    <w:rsid w:val="00720407"/>
    <w:rsid w:val="00722200"/>
    <w:rsid w:val="0072282B"/>
    <w:rsid w:val="00722986"/>
    <w:rsid w:val="00722F23"/>
    <w:rsid w:val="00722F45"/>
    <w:rsid w:val="007233AC"/>
    <w:rsid w:val="00724FFB"/>
    <w:rsid w:val="0072614E"/>
    <w:rsid w:val="007267AE"/>
    <w:rsid w:val="00731AB9"/>
    <w:rsid w:val="007325EC"/>
    <w:rsid w:val="00733324"/>
    <w:rsid w:val="007350F8"/>
    <w:rsid w:val="007353E2"/>
    <w:rsid w:val="007359B4"/>
    <w:rsid w:val="00736B36"/>
    <w:rsid w:val="007374BA"/>
    <w:rsid w:val="00737B2F"/>
    <w:rsid w:val="00740F4D"/>
    <w:rsid w:val="00741AB3"/>
    <w:rsid w:val="00743E2E"/>
    <w:rsid w:val="0074405D"/>
    <w:rsid w:val="00744F61"/>
    <w:rsid w:val="007458C5"/>
    <w:rsid w:val="00745A8D"/>
    <w:rsid w:val="00745C86"/>
    <w:rsid w:val="00745DF1"/>
    <w:rsid w:val="00745E43"/>
    <w:rsid w:val="0074722F"/>
    <w:rsid w:val="00747822"/>
    <w:rsid w:val="007504CF"/>
    <w:rsid w:val="00751983"/>
    <w:rsid w:val="00751B5D"/>
    <w:rsid w:val="00752FF8"/>
    <w:rsid w:val="00753A4B"/>
    <w:rsid w:val="0075649A"/>
    <w:rsid w:val="0075673F"/>
    <w:rsid w:val="00757927"/>
    <w:rsid w:val="007616FF"/>
    <w:rsid w:val="007624CD"/>
    <w:rsid w:val="0076342B"/>
    <w:rsid w:val="00767F22"/>
    <w:rsid w:val="0077019D"/>
    <w:rsid w:val="00771318"/>
    <w:rsid w:val="00771BB0"/>
    <w:rsid w:val="00772F99"/>
    <w:rsid w:val="00773EEE"/>
    <w:rsid w:val="00774BF2"/>
    <w:rsid w:val="00775A22"/>
    <w:rsid w:val="00776084"/>
    <w:rsid w:val="007778EE"/>
    <w:rsid w:val="00777B04"/>
    <w:rsid w:val="007812FE"/>
    <w:rsid w:val="00781C4A"/>
    <w:rsid w:val="00782385"/>
    <w:rsid w:val="007834CC"/>
    <w:rsid w:val="00783889"/>
    <w:rsid w:val="00783F05"/>
    <w:rsid w:val="00783F92"/>
    <w:rsid w:val="00785FE1"/>
    <w:rsid w:val="0079068F"/>
    <w:rsid w:val="007906AB"/>
    <w:rsid w:val="00790ECF"/>
    <w:rsid w:val="00791764"/>
    <w:rsid w:val="00791A65"/>
    <w:rsid w:val="0079239D"/>
    <w:rsid w:val="00793B61"/>
    <w:rsid w:val="00793DA5"/>
    <w:rsid w:val="00794095"/>
    <w:rsid w:val="007946F8"/>
    <w:rsid w:val="00795264"/>
    <w:rsid w:val="007960E4"/>
    <w:rsid w:val="007962BE"/>
    <w:rsid w:val="007A089A"/>
    <w:rsid w:val="007A173B"/>
    <w:rsid w:val="007A1FAC"/>
    <w:rsid w:val="007A317E"/>
    <w:rsid w:val="007A3D85"/>
    <w:rsid w:val="007A48B3"/>
    <w:rsid w:val="007A554E"/>
    <w:rsid w:val="007B03E2"/>
    <w:rsid w:val="007B09E9"/>
    <w:rsid w:val="007B1344"/>
    <w:rsid w:val="007B51CD"/>
    <w:rsid w:val="007B65BC"/>
    <w:rsid w:val="007B72B2"/>
    <w:rsid w:val="007C102B"/>
    <w:rsid w:val="007C16DB"/>
    <w:rsid w:val="007C6380"/>
    <w:rsid w:val="007C68DE"/>
    <w:rsid w:val="007D5368"/>
    <w:rsid w:val="007D6083"/>
    <w:rsid w:val="007E1DA6"/>
    <w:rsid w:val="007E23C2"/>
    <w:rsid w:val="007E2583"/>
    <w:rsid w:val="007E3A46"/>
    <w:rsid w:val="007E50DF"/>
    <w:rsid w:val="007E57EA"/>
    <w:rsid w:val="007E637A"/>
    <w:rsid w:val="007E7C1A"/>
    <w:rsid w:val="007F0CDD"/>
    <w:rsid w:val="007F214C"/>
    <w:rsid w:val="007F5A44"/>
    <w:rsid w:val="007F60B6"/>
    <w:rsid w:val="007F6D09"/>
    <w:rsid w:val="008002E1"/>
    <w:rsid w:val="00802B5F"/>
    <w:rsid w:val="00803490"/>
    <w:rsid w:val="00803506"/>
    <w:rsid w:val="00803D2A"/>
    <w:rsid w:val="00805120"/>
    <w:rsid w:val="00807034"/>
    <w:rsid w:val="00807563"/>
    <w:rsid w:val="0081065E"/>
    <w:rsid w:val="00811A8C"/>
    <w:rsid w:val="00811BDC"/>
    <w:rsid w:val="00812233"/>
    <w:rsid w:val="0081258A"/>
    <w:rsid w:val="00813467"/>
    <w:rsid w:val="008140FE"/>
    <w:rsid w:val="00814E79"/>
    <w:rsid w:val="0081587E"/>
    <w:rsid w:val="00816270"/>
    <w:rsid w:val="0082404A"/>
    <w:rsid w:val="008269D8"/>
    <w:rsid w:val="00826C32"/>
    <w:rsid w:val="00826C9D"/>
    <w:rsid w:val="00827464"/>
    <w:rsid w:val="00831E62"/>
    <w:rsid w:val="0083232A"/>
    <w:rsid w:val="0083296C"/>
    <w:rsid w:val="00832CC5"/>
    <w:rsid w:val="00835410"/>
    <w:rsid w:val="00835B39"/>
    <w:rsid w:val="00836406"/>
    <w:rsid w:val="00836ED5"/>
    <w:rsid w:val="00837B0A"/>
    <w:rsid w:val="0084097C"/>
    <w:rsid w:val="00840BF8"/>
    <w:rsid w:val="0084303F"/>
    <w:rsid w:val="008459B2"/>
    <w:rsid w:val="00845AFD"/>
    <w:rsid w:val="00846820"/>
    <w:rsid w:val="0084688D"/>
    <w:rsid w:val="00847987"/>
    <w:rsid w:val="008479DA"/>
    <w:rsid w:val="0085248F"/>
    <w:rsid w:val="0085441D"/>
    <w:rsid w:val="008545D1"/>
    <w:rsid w:val="008552B9"/>
    <w:rsid w:val="00856D2F"/>
    <w:rsid w:val="00857C4E"/>
    <w:rsid w:val="00857FAE"/>
    <w:rsid w:val="00860122"/>
    <w:rsid w:val="0086049E"/>
    <w:rsid w:val="0086053C"/>
    <w:rsid w:val="008619CA"/>
    <w:rsid w:val="0086716A"/>
    <w:rsid w:val="00867D9D"/>
    <w:rsid w:val="00871A72"/>
    <w:rsid w:val="0087266B"/>
    <w:rsid w:val="0087313F"/>
    <w:rsid w:val="00874459"/>
    <w:rsid w:val="00874BE8"/>
    <w:rsid w:val="008751E9"/>
    <w:rsid w:val="00882CB4"/>
    <w:rsid w:val="00884A09"/>
    <w:rsid w:val="0088704C"/>
    <w:rsid w:val="00891978"/>
    <w:rsid w:val="00892753"/>
    <w:rsid w:val="00894582"/>
    <w:rsid w:val="00894FF2"/>
    <w:rsid w:val="00897173"/>
    <w:rsid w:val="00897EFD"/>
    <w:rsid w:val="008A0A6B"/>
    <w:rsid w:val="008A0C8A"/>
    <w:rsid w:val="008A11F2"/>
    <w:rsid w:val="008A30EA"/>
    <w:rsid w:val="008A6A82"/>
    <w:rsid w:val="008A6A83"/>
    <w:rsid w:val="008B095E"/>
    <w:rsid w:val="008B0C76"/>
    <w:rsid w:val="008B1770"/>
    <w:rsid w:val="008B26E6"/>
    <w:rsid w:val="008B3853"/>
    <w:rsid w:val="008B55FA"/>
    <w:rsid w:val="008B6A2F"/>
    <w:rsid w:val="008B7D69"/>
    <w:rsid w:val="008C057D"/>
    <w:rsid w:val="008C13A4"/>
    <w:rsid w:val="008C1C37"/>
    <w:rsid w:val="008C234B"/>
    <w:rsid w:val="008C2BDF"/>
    <w:rsid w:val="008C366D"/>
    <w:rsid w:val="008C3F95"/>
    <w:rsid w:val="008C4B22"/>
    <w:rsid w:val="008C69EF"/>
    <w:rsid w:val="008C73ED"/>
    <w:rsid w:val="008C787B"/>
    <w:rsid w:val="008D0D14"/>
    <w:rsid w:val="008D1DEE"/>
    <w:rsid w:val="008D2154"/>
    <w:rsid w:val="008D21C5"/>
    <w:rsid w:val="008D2E0C"/>
    <w:rsid w:val="008D4319"/>
    <w:rsid w:val="008D52CB"/>
    <w:rsid w:val="008D5615"/>
    <w:rsid w:val="008D5F5D"/>
    <w:rsid w:val="008E0217"/>
    <w:rsid w:val="008E270A"/>
    <w:rsid w:val="008E2C27"/>
    <w:rsid w:val="008E4DD4"/>
    <w:rsid w:val="008E5079"/>
    <w:rsid w:val="008E5851"/>
    <w:rsid w:val="008E5AF1"/>
    <w:rsid w:val="008E6748"/>
    <w:rsid w:val="008E675C"/>
    <w:rsid w:val="008E67F9"/>
    <w:rsid w:val="008F067E"/>
    <w:rsid w:val="008F1C6F"/>
    <w:rsid w:val="008F2530"/>
    <w:rsid w:val="008F385B"/>
    <w:rsid w:val="008F6327"/>
    <w:rsid w:val="00902BC3"/>
    <w:rsid w:val="00903A7E"/>
    <w:rsid w:val="00903B12"/>
    <w:rsid w:val="0090515C"/>
    <w:rsid w:val="00906C58"/>
    <w:rsid w:val="00906DD9"/>
    <w:rsid w:val="00906EB2"/>
    <w:rsid w:val="00907980"/>
    <w:rsid w:val="009079A6"/>
    <w:rsid w:val="00910B4E"/>
    <w:rsid w:val="00911575"/>
    <w:rsid w:val="00916D4C"/>
    <w:rsid w:val="00917D33"/>
    <w:rsid w:val="0092240E"/>
    <w:rsid w:val="00922AE7"/>
    <w:rsid w:val="0092319B"/>
    <w:rsid w:val="00924500"/>
    <w:rsid w:val="0092487B"/>
    <w:rsid w:val="00924ABE"/>
    <w:rsid w:val="00924E6A"/>
    <w:rsid w:val="009263E8"/>
    <w:rsid w:val="00926E7C"/>
    <w:rsid w:val="00927521"/>
    <w:rsid w:val="00927CA2"/>
    <w:rsid w:val="00930437"/>
    <w:rsid w:val="009313C6"/>
    <w:rsid w:val="00931BCF"/>
    <w:rsid w:val="009333F1"/>
    <w:rsid w:val="00934525"/>
    <w:rsid w:val="00934A4A"/>
    <w:rsid w:val="009376EC"/>
    <w:rsid w:val="00943756"/>
    <w:rsid w:val="00944F88"/>
    <w:rsid w:val="00945613"/>
    <w:rsid w:val="00945AE7"/>
    <w:rsid w:val="0095021A"/>
    <w:rsid w:val="0095136B"/>
    <w:rsid w:val="00951B68"/>
    <w:rsid w:val="00951C80"/>
    <w:rsid w:val="009534EE"/>
    <w:rsid w:val="00953A42"/>
    <w:rsid w:val="009564EC"/>
    <w:rsid w:val="00960265"/>
    <w:rsid w:val="009609CB"/>
    <w:rsid w:val="00960BE0"/>
    <w:rsid w:val="00965755"/>
    <w:rsid w:val="0096592F"/>
    <w:rsid w:val="00966142"/>
    <w:rsid w:val="009666C7"/>
    <w:rsid w:val="00966A93"/>
    <w:rsid w:val="009704E2"/>
    <w:rsid w:val="00971C2A"/>
    <w:rsid w:val="00973D75"/>
    <w:rsid w:val="00973DDF"/>
    <w:rsid w:val="00974D5B"/>
    <w:rsid w:val="00975185"/>
    <w:rsid w:val="00975925"/>
    <w:rsid w:val="00976090"/>
    <w:rsid w:val="009773DD"/>
    <w:rsid w:val="00977D46"/>
    <w:rsid w:val="00980232"/>
    <w:rsid w:val="0098051B"/>
    <w:rsid w:val="009806F7"/>
    <w:rsid w:val="0098093D"/>
    <w:rsid w:val="00980FDE"/>
    <w:rsid w:val="0098189B"/>
    <w:rsid w:val="009823B2"/>
    <w:rsid w:val="00982B0A"/>
    <w:rsid w:val="00983BF4"/>
    <w:rsid w:val="00984ADB"/>
    <w:rsid w:val="00985D99"/>
    <w:rsid w:val="009861B1"/>
    <w:rsid w:val="00986963"/>
    <w:rsid w:val="00986B9C"/>
    <w:rsid w:val="00987AC6"/>
    <w:rsid w:val="0099052D"/>
    <w:rsid w:val="0099085A"/>
    <w:rsid w:val="009918E8"/>
    <w:rsid w:val="009920C0"/>
    <w:rsid w:val="00993476"/>
    <w:rsid w:val="009962ED"/>
    <w:rsid w:val="009A04A0"/>
    <w:rsid w:val="009A0C34"/>
    <w:rsid w:val="009A142E"/>
    <w:rsid w:val="009A2870"/>
    <w:rsid w:val="009A2F56"/>
    <w:rsid w:val="009A3A27"/>
    <w:rsid w:val="009A59FD"/>
    <w:rsid w:val="009A5EE6"/>
    <w:rsid w:val="009A6C6C"/>
    <w:rsid w:val="009A71A7"/>
    <w:rsid w:val="009A75C1"/>
    <w:rsid w:val="009A7DF3"/>
    <w:rsid w:val="009B06C6"/>
    <w:rsid w:val="009B0D67"/>
    <w:rsid w:val="009B1313"/>
    <w:rsid w:val="009B1C6C"/>
    <w:rsid w:val="009B320E"/>
    <w:rsid w:val="009B5C64"/>
    <w:rsid w:val="009B694D"/>
    <w:rsid w:val="009C02E3"/>
    <w:rsid w:val="009C1426"/>
    <w:rsid w:val="009C281F"/>
    <w:rsid w:val="009C68AB"/>
    <w:rsid w:val="009C7072"/>
    <w:rsid w:val="009C731B"/>
    <w:rsid w:val="009C7B0C"/>
    <w:rsid w:val="009C7D93"/>
    <w:rsid w:val="009D0B41"/>
    <w:rsid w:val="009D28CD"/>
    <w:rsid w:val="009D2C50"/>
    <w:rsid w:val="009D398E"/>
    <w:rsid w:val="009D4CA5"/>
    <w:rsid w:val="009D7F74"/>
    <w:rsid w:val="009E12E4"/>
    <w:rsid w:val="009E1BE5"/>
    <w:rsid w:val="009E1E38"/>
    <w:rsid w:val="009E2CBD"/>
    <w:rsid w:val="009E34E1"/>
    <w:rsid w:val="009E3D09"/>
    <w:rsid w:val="009E3D59"/>
    <w:rsid w:val="009E3DC4"/>
    <w:rsid w:val="009E7D3B"/>
    <w:rsid w:val="009F444F"/>
    <w:rsid w:val="009F4C9C"/>
    <w:rsid w:val="009F55BA"/>
    <w:rsid w:val="009F6983"/>
    <w:rsid w:val="009F7BE1"/>
    <w:rsid w:val="00A00298"/>
    <w:rsid w:val="00A00469"/>
    <w:rsid w:val="00A00DD8"/>
    <w:rsid w:val="00A00DF9"/>
    <w:rsid w:val="00A00EF4"/>
    <w:rsid w:val="00A01418"/>
    <w:rsid w:val="00A01C4D"/>
    <w:rsid w:val="00A0230E"/>
    <w:rsid w:val="00A037FE"/>
    <w:rsid w:val="00A03E3E"/>
    <w:rsid w:val="00A04308"/>
    <w:rsid w:val="00A07065"/>
    <w:rsid w:val="00A10AEF"/>
    <w:rsid w:val="00A11220"/>
    <w:rsid w:val="00A11726"/>
    <w:rsid w:val="00A1211A"/>
    <w:rsid w:val="00A12E71"/>
    <w:rsid w:val="00A14DB9"/>
    <w:rsid w:val="00A155D2"/>
    <w:rsid w:val="00A17A10"/>
    <w:rsid w:val="00A21683"/>
    <w:rsid w:val="00A24D7A"/>
    <w:rsid w:val="00A24F7E"/>
    <w:rsid w:val="00A2584F"/>
    <w:rsid w:val="00A2645D"/>
    <w:rsid w:val="00A26BDA"/>
    <w:rsid w:val="00A27CA4"/>
    <w:rsid w:val="00A30045"/>
    <w:rsid w:val="00A303A7"/>
    <w:rsid w:val="00A30D2E"/>
    <w:rsid w:val="00A32D0E"/>
    <w:rsid w:val="00A33EB1"/>
    <w:rsid w:val="00A34083"/>
    <w:rsid w:val="00A34CD0"/>
    <w:rsid w:val="00A34F77"/>
    <w:rsid w:val="00A3611E"/>
    <w:rsid w:val="00A3611F"/>
    <w:rsid w:val="00A365D0"/>
    <w:rsid w:val="00A36DDC"/>
    <w:rsid w:val="00A40BD1"/>
    <w:rsid w:val="00A419C7"/>
    <w:rsid w:val="00A41BE8"/>
    <w:rsid w:val="00A4201D"/>
    <w:rsid w:val="00A42242"/>
    <w:rsid w:val="00A43C4C"/>
    <w:rsid w:val="00A4540A"/>
    <w:rsid w:val="00A45BE6"/>
    <w:rsid w:val="00A47A94"/>
    <w:rsid w:val="00A47CC1"/>
    <w:rsid w:val="00A50E80"/>
    <w:rsid w:val="00A5113D"/>
    <w:rsid w:val="00A51552"/>
    <w:rsid w:val="00A51D5C"/>
    <w:rsid w:val="00A52641"/>
    <w:rsid w:val="00A528B6"/>
    <w:rsid w:val="00A52D76"/>
    <w:rsid w:val="00A53D64"/>
    <w:rsid w:val="00A54FA4"/>
    <w:rsid w:val="00A56034"/>
    <w:rsid w:val="00A563EC"/>
    <w:rsid w:val="00A603D9"/>
    <w:rsid w:val="00A60A05"/>
    <w:rsid w:val="00A6149F"/>
    <w:rsid w:val="00A61C95"/>
    <w:rsid w:val="00A63CE3"/>
    <w:rsid w:val="00A64760"/>
    <w:rsid w:val="00A653CB"/>
    <w:rsid w:val="00A66CF6"/>
    <w:rsid w:val="00A678DC"/>
    <w:rsid w:val="00A67954"/>
    <w:rsid w:val="00A67F73"/>
    <w:rsid w:val="00A67FBC"/>
    <w:rsid w:val="00A71E56"/>
    <w:rsid w:val="00A71FB6"/>
    <w:rsid w:val="00A730D4"/>
    <w:rsid w:val="00A75512"/>
    <w:rsid w:val="00A75D58"/>
    <w:rsid w:val="00A75F0F"/>
    <w:rsid w:val="00A770AD"/>
    <w:rsid w:val="00A777A1"/>
    <w:rsid w:val="00A81196"/>
    <w:rsid w:val="00A81300"/>
    <w:rsid w:val="00A81C08"/>
    <w:rsid w:val="00A856C9"/>
    <w:rsid w:val="00A85D6A"/>
    <w:rsid w:val="00A86837"/>
    <w:rsid w:val="00A87A7D"/>
    <w:rsid w:val="00A9035E"/>
    <w:rsid w:val="00A905E7"/>
    <w:rsid w:val="00A90ABC"/>
    <w:rsid w:val="00A9131A"/>
    <w:rsid w:val="00A9143E"/>
    <w:rsid w:val="00A91FDE"/>
    <w:rsid w:val="00A92411"/>
    <w:rsid w:val="00A93D01"/>
    <w:rsid w:val="00A954DA"/>
    <w:rsid w:val="00A960E0"/>
    <w:rsid w:val="00A96787"/>
    <w:rsid w:val="00A96D51"/>
    <w:rsid w:val="00A97DD1"/>
    <w:rsid w:val="00AA08CF"/>
    <w:rsid w:val="00AA2436"/>
    <w:rsid w:val="00AA65A1"/>
    <w:rsid w:val="00AA6AF2"/>
    <w:rsid w:val="00AA6BB6"/>
    <w:rsid w:val="00AA6D60"/>
    <w:rsid w:val="00AA7056"/>
    <w:rsid w:val="00AA7369"/>
    <w:rsid w:val="00AA778B"/>
    <w:rsid w:val="00AB0B7A"/>
    <w:rsid w:val="00AB325D"/>
    <w:rsid w:val="00AB42B4"/>
    <w:rsid w:val="00AB51EB"/>
    <w:rsid w:val="00AB58BF"/>
    <w:rsid w:val="00AB6033"/>
    <w:rsid w:val="00AB633F"/>
    <w:rsid w:val="00AB65A8"/>
    <w:rsid w:val="00AB7030"/>
    <w:rsid w:val="00AB7FD6"/>
    <w:rsid w:val="00AC0E93"/>
    <w:rsid w:val="00AC14F4"/>
    <w:rsid w:val="00AC2340"/>
    <w:rsid w:val="00AC2EFA"/>
    <w:rsid w:val="00AC348A"/>
    <w:rsid w:val="00AC3E24"/>
    <w:rsid w:val="00AC4BF3"/>
    <w:rsid w:val="00AC4D09"/>
    <w:rsid w:val="00AC61AD"/>
    <w:rsid w:val="00AC6F7E"/>
    <w:rsid w:val="00AC7E5D"/>
    <w:rsid w:val="00AD0D1E"/>
    <w:rsid w:val="00AD209D"/>
    <w:rsid w:val="00AD2B66"/>
    <w:rsid w:val="00AD3656"/>
    <w:rsid w:val="00AD3DD5"/>
    <w:rsid w:val="00AD43DE"/>
    <w:rsid w:val="00AD4CF8"/>
    <w:rsid w:val="00AD7459"/>
    <w:rsid w:val="00AD74C8"/>
    <w:rsid w:val="00AE09AB"/>
    <w:rsid w:val="00AE248A"/>
    <w:rsid w:val="00AE34AB"/>
    <w:rsid w:val="00AE35D9"/>
    <w:rsid w:val="00AE44EA"/>
    <w:rsid w:val="00AE5C6C"/>
    <w:rsid w:val="00AE7782"/>
    <w:rsid w:val="00AF1842"/>
    <w:rsid w:val="00AF1F59"/>
    <w:rsid w:val="00AF26E4"/>
    <w:rsid w:val="00AF2956"/>
    <w:rsid w:val="00AF2EAF"/>
    <w:rsid w:val="00AF3826"/>
    <w:rsid w:val="00AF42E2"/>
    <w:rsid w:val="00AF4926"/>
    <w:rsid w:val="00AF56FC"/>
    <w:rsid w:val="00AF7132"/>
    <w:rsid w:val="00B00421"/>
    <w:rsid w:val="00B00753"/>
    <w:rsid w:val="00B021B0"/>
    <w:rsid w:val="00B0316D"/>
    <w:rsid w:val="00B0319F"/>
    <w:rsid w:val="00B04D77"/>
    <w:rsid w:val="00B05453"/>
    <w:rsid w:val="00B057B7"/>
    <w:rsid w:val="00B06036"/>
    <w:rsid w:val="00B079E1"/>
    <w:rsid w:val="00B1087E"/>
    <w:rsid w:val="00B10D66"/>
    <w:rsid w:val="00B11823"/>
    <w:rsid w:val="00B133AD"/>
    <w:rsid w:val="00B137A9"/>
    <w:rsid w:val="00B14666"/>
    <w:rsid w:val="00B1592C"/>
    <w:rsid w:val="00B15BD1"/>
    <w:rsid w:val="00B20F8A"/>
    <w:rsid w:val="00B21009"/>
    <w:rsid w:val="00B21EC0"/>
    <w:rsid w:val="00B22A85"/>
    <w:rsid w:val="00B25425"/>
    <w:rsid w:val="00B25C21"/>
    <w:rsid w:val="00B26066"/>
    <w:rsid w:val="00B269DB"/>
    <w:rsid w:val="00B27996"/>
    <w:rsid w:val="00B31372"/>
    <w:rsid w:val="00B349DB"/>
    <w:rsid w:val="00B36C27"/>
    <w:rsid w:val="00B40807"/>
    <w:rsid w:val="00B428EF"/>
    <w:rsid w:val="00B44764"/>
    <w:rsid w:val="00B44B0F"/>
    <w:rsid w:val="00B44D10"/>
    <w:rsid w:val="00B45A52"/>
    <w:rsid w:val="00B45CB5"/>
    <w:rsid w:val="00B45F96"/>
    <w:rsid w:val="00B463D7"/>
    <w:rsid w:val="00B46A13"/>
    <w:rsid w:val="00B46D21"/>
    <w:rsid w:val="00B46EF8"/>
    <w:rsid w:val="00B50C7C"/>
    <w:rsid w:val="00B519D8"/>
    <w:rsid w:val="00B530D1"/>
    <w:rsid w:val="00B53F72"/>
    <w:rsid w:val="00B55264"/>
    <w:rsid w:val="00B56243"/>
    <w:rsid w:val="00B56C77"/>
    <w:rsid w:val="00B628F3"/>
    <w:rsid w:val="00B637BB"/>
    <w:rsid w:val="00B641CE"/>
    <w:rsid w:val="00B647D7"/>
    <w:rsid w:val="00B64AB1"/>
    <w:rsid w:val="00B668B8"/>
    <w:rsid w:val="00B7106F"/>
    <w:rsid w:val="00B716E2"/>
    <w:rsid w:val="00B71FF8"/>
    <w:rsid w:val="00B721E2"/>
    <w:rsid w:val="00B7337E"/>
    <w:rsid w:val="00B73403"/>
    <w:rsid w:val="00B73CD3"/>
    <w:rsid w:val="00B73EB4"/>
    <w:rsid w:val="00B7426E"/>
    <w:rsid w:val="00B74672"/>
    <w:rsid w:val="00B76217"/>
    <w:rsid w:val="00B76294"/>
    <w:rsid w:val="00B763D5"/>
    <w:rsid w:val="00B76C29"/>
    <w:rsid w:val="00B76F59"/>
    <w:rsid w:val="00B80507"/>
    <w:rsid w:val="00B80D06"/>
    <w:rsid w:val="00B816CA"/>
    <w:rsid w:val="00B818D6"/>
    <w:rsid w:val="00B819EF"/>
    <w:rsid w:val="00B82EB4"/>
    <w:rsid w:val="00B836A0"/>
    <w:rsid w:val="00B8605B"/>
    <w:rsid w:val="00B91568"/>
    <w:rsid w:val="00B9261C"/>
    <w:rsid w:val="00B93AD6"/>
    <w:rsid w:val="00B943E0"/>
    <w:rsid w:val="00B95D5B"/>
    <w:rsid w:val="00B9668F"/>
    <w:rsid w:val="00B97094"/>
    <w:rsid w:val="00BA49EE"/>
    <w:rsid w:val="00BA592F"/>
    <w:rsid w:val="00BA5AEC"/>
    <w:rsid w:val="00BA6233"/>
    <w:rsid w:val="00BA664A"/>
    <w:rsid w:val="00BA67D3"/>
    <w:rsid w:val="00BB0080"/>
    <w:rsid w:val="00BB0DC5"/>
    <w:rsid w:val="00BB137D"/>
    <w:rsid w:val="00BB14E8"/>
    <w:rsid w:val="00BB417C"/>
    <w:rsid w:val="00BB4247"/>
    <w:rsid w:val="00BB4902"/>
    <w:rsid w:val="00BB5124"/>
    <w:rsid w:val="00BB6395"/>
    <w:rsid w:val="00BB6E08"/>
    <w:rsid w:val="00BB7067"/>
    <w:rsid w:val="00BC0A91"/>
    <w:rsid w:val="00BC10E9"/>
    <w:rsid w:val="00BC1EF3"/>
    <w:rsid w:val="00BC3F9A"/>
    <w:rsid w:val="00BC40A8"/>
    <w:rsid w:val="00BC5061"/>
    <w:rsid w:val="00BC59A3"/>
    <w:rsid w:val="00BC648A"/>
    <w:rsid w:val="00BC708D"/>
    <w:rsid w:val="00BC72C4"/>
    <w:rsid w:val="00BC7513"/>
    <w:rsid w:val="00BC7A1D"/>
    <w:rsid w:val="00BC7F56"/>
    <w:rsid w:val="00BD156E"/>
    <w:rsid w:val="00BD2697"/>
    <w:rsid w:val="00BD2D40"/>
    <w:rsid w:val="00BD2E23"/>
    <w:rsid w:val="00BD456A"/>
    <w:rsid w:val="00BD54B0"/>
    <w:rsid w:val="00BD7810"/>
    <w:rsid w:val="00BE1767"/>
    <w:rsid w:val="00BE4075"/>
    <w:rsid w:val="00BE43F5"/>
    <w:rsid w:val="00BE5F40"/>
    <w:rsid w:val="00BE6A99"/>
    <w:rsid w:val="00BE7CCD"/>
    <w:rsid w:val="00BE7EC3"/>
    <w:rsid w:val="00BF0D6D"/>
    <w:rsid w:val="00BF0F25"/>
    <w:rsid w:val="00BF3D35"/>
    <w:rsid w:val="00BF4308"/>
    <w:rsid w:val="00BF6221"/>
    <w:rsid w:val="00BF6604"/>
    <w:rsid w:val="00BF7769"/>
    <w:rsid w:val="00C03125"/>
    <w:rsid w:val="00C0324F"/>
    <w:rsid w:val="00C05C90"/>
    <w:rsid w:val="00C05D60"/>
    <w:rsid w:val="00C07CC3"/>
    <w:rsid w:val="00C07F03"/>
    <w:rsid w:val="00C10103"/>
    <w:rsid w:val="00C11CCA"/>
    <w:rsid w:val="00C159BF"/>
    <w:rsid w:val="00C16DBD"/>
    <w:rsid w:val="00C22A6D"/>
    <w:rsid w:val="00C23C4B"/>
    <w:rsid w:val="00C24492"/>
    <w:rsid w:val="00C31675"/>
    <w:rsid w:val="00C31963"/>
    <w:rsid w:val="00C319AC"/>
    <w:rsid w:val="00C31AC6"/>
    <w:rsid w:val="00C33F3B"/>
    <w:rsid w:val="00C35639"/>
    <w:rsid w:val="00C35CE8"/>
    <w:rsid w:val="00C3668E"/>
    <w:rsid w:val="00C36810"/>
    <w:rsid w:val="00C37439"/>
    <w:rsid w:val="00C37ED9"/>
    <w:rsid w:val="00C4051E"/>
    <w:rsid w:val="00C41661"/>
    <w:rsid w:val="00C43FCA"/>
    <w:rsid w:val="00C44DA8"/>
    <w:rsid w:val="00C451EF"/>
    <w:rsid w:val="00C4588D"/>
    <w:rsid w:val="00C47261"/>
    <w:rsid w:val="00C47C83"/>
    <w:rsid w:val="00C508BA"/>
    <w:rsid w:val="00C51D69"/>
    <w:rsid w:val="00C520DC"/>
    <w:rsid w:val="00C53277"/>
    <w:rsid w:val="00C534BE"/>
    <w:rsid w:val="00C53B84"/>
    <w:rsid w:val="00C53CC7"/>
    <w:rsid w:val="00C63F85"/>
    <w:rsid w:val="00C64975"/>
    <w:rsid w:val="00C66C72"/>
    <w:rsid w:val="00C6749A"/>
    <w:rsid w:val="00C710A8"/>
    <w:rsid w:val="00C7168D"/>
    <w:rsid w:val="00C71F3E"/>
    <w:rsid w:val="00C7297E"/>
    <w:rsid w:val="00C7393D"/>
    <w:rsid w:val="00C73B3C"/>
    <w:rsid w:val="00C745AB"/>
    <w:rsid w:val="00C74BC2"/>
    <w:rsid w:val="00C756AA"/>
    <w:rsid w:val="00C75BEC"/>
    <w:rsid w:val="00C76649"/>
    <w:rsid w:val="00C77E8F"/>
    <w:rsid w:val="00C80EF9"/>
    <w:rsid w:val="00C81022"/>
    <w:rsid w:val="00C81A85"/>
    <w:rsid w:val="00C81B03"/>
    <w:rsid w:val="00C81BE9"/>
    <w:rsid w:val="00C8221F"/>
    <w:rsid w:val="00C84E54"/>
    <w:rsid w:val="00C85403"/>
    <w:rsid w:val="00C858A5"/>
    <w:rsid w:val="00C85B02"/>
    <w:rsid w:val="00C86ACE"/>
    <w:rsid w:val="00C903CC"/>
    <w:rsid w:val="00C90BC8"/>
    <w:rsid w:val="00C91608"/>
    <w:rsid w:val="00C91D72"/>
    <w:rsid w:val="00C92686"/>
    <w:rsid w:val="00C945D6"/>
    <w:rsid w:val="00C95B80"/>
    <w:rsid w:val="00C9694D"/>
    <w:rsid w:val="00C972F8"/>
    <w:rsid w:val="00C979A2"/>
    <w:rsid w:val="00CA0702"/>
    <w:rsid w:val="00CA0CAB"/>
    <w:rsid w:val="00CA1305"/>
    <w:rsid w:val="00CA1D6C"/>
    <w:rsid w:val="00CA2907"/>
    <w:rsid w:val="00CA2A86"/>
    <w:rsid w:val="00CA2F28"/>
    <w:rsid w:val="00CA32ED"/>
    <w:rsid w:val="00CA6753"/>
    <w:rsid w:val="00CA6D57"/>
    <w:rsid w:val="00CB3C93"/>
    <w:rsid w:val="00CB4E4A"/>
    <w:rsid w:val="00CB611C"/>
    <w:rsid w:val="00CC09E5"/>
    <w:rsid w:val="00CC443F"/>
    <w:rsid w:val="00CC48D0"/>
    <w:rsid w:val="00CC51ED"/>
    <w:rsid w:val="00CC6057"/>
    <w:rsid w:val="00CC656E"/>
    <w:rsid w:val="00CD1D01"/>
    <w:rsid w:val="00CD34DB"/>
    <w:rsid w:val="00CD5F96"/>
    <w:rsid w:val="00CD609C"/>
    <w:rsid w:val="00CD6356"/>
    <w:rsid w:val="00CD65C2"/>
    <w:rsid w:val="00CD6B40"/>
    <w:rsid w:val="00CD6F47"/>
    <w:rsid w:val="00CD7D61"/>
    <w:rsid w:val="00CE413A"/>
    <w:rsid w:val="00CE4AE6"/>
    <w:rsid w:val="00CE5A54"/>
    <w:rsid w:val="00CE5A59"/>
    <w:rsid w:val="00CF0FD2"/>
    <w:rsid w:val="00CF3C08"/>
    <w:rsid w:val="00CF43BA"/>
    <w:rsid w:val="00CF4FFE"/>
    <w:rsid w:val="00CF651A"/>
    <w:rsid w:val="00D0426E"/>
    <w:rsid w:val="00D051BE"/>
    <w:rsid w:val="00D056C6"/>
    <w:rsid w:val="00D05BDB"/>
    <w:rsid w:val="00D05E5F"/>
    <w:rsid w:val="00D06DC2"/>
    <w:rsid w:val="00D106C9"/>
    <w:rsid w:val="00D1287E"/>
    <w:rsid w:val="00D159FA"/>
    <w:rsid w:val="00D20336"/>
    <w:rsid w:val="00D21035"/>
    <w:rsid w:val="00D211FD"/>
    <w:rsid w:val="00D21734"/>
    <w:rsid w:val="00D2374F"/>
    <w:rsid w:val="00D23921"/>
    <w:rsid w:val="00D25B89"/>
    <w:rsid w:val="00D2788B"/>
    <w:rsid w:val="00D30084"/>
    <w:rsid w:val="00D302F6"/>
    <w:rsid w:val="00D323E1"/>
    <w:rsid w:val="00D34897"/>
    <w:rsid w:val="00D36097"/>
    <w:rsid w:val="00D36605"/>
    <w:rsid w:val="00D36C12"/>
    <w:rsid w:val="00D405F0"/>
    <w:rsid w:val="00D40E37"/>
    <w:rsid w:val="00D44215"/>
    <w:rsid w:val="00D44761"/>
    <w:rsid w:val="00D45AAD"/>
    <w:rsid w:val="00D46436"/>
    <w:rsid w:val="00D477A1"/>
    <w:rsid w:val="00D50ABD"/>
    <w:rsid w:val="00D518BB"/>
    <w:rsid w:val="00D5357F"/>
    <w:rsid w:val="00D5739C"/>
    <w:rsid w:val="00D57477"/>
    <w:rsid w:val="00D62C0A"/>
    <w:rsid w:val="00D64C6F"/>
    <w:rsid w:val="00D65EF5"/>
    <w:rsid w:val="00D6661E"/>
    <w:rsid w:val="00D667D8"/>
    <w:rsid w:val="00D66907"/>
    <w:rsid w:val="00D66BA2"/>
    <w:rsid w:val="00D70A93"/>
    <w:rsid w:val="00D72305"/>
    <w:rsid w:val="00D724AD"/>
    <w:rsid w:val="00D7302E"/>
    <w:rsid w:val="00D7306C"/>
    <w:rsid w:val="00D73720"/>
    <w:rsid w:val="00D74F91"/>
    <w:rsid w:val="00D75414"/>
    <w:rsid w:val="00D75D33"/>
    <w:rsid w:val="00D818E6"/>
    <w:rsid w:val="00D8224D"/>
    <w:rsid w:val="00D82C7B"/>
    <w:rsid w:val="00D83E36"/>
    <w:rsid w:val="00D853D1"/>
    <w:rsid w:val="00D85690"/>
    <w:rsid w:val="00D866E6"/>
    <w:rsid w:val="00D86816"/>
    <w:rsid w:val="00D87030"/>
    <w:rsid w:val="00D875A6"/>
    <w:rsid w:val="00D92203"/>
    <w:rsid w:val="00D9250D"/>
    <w:rsid w:val="00D94754"/>
    <w:rsid w:val="00D95B90"/>
    <w:rsid w:val="00D97935"/>
    <w:rsid w:val="00DA06EF"/>
    <w:rsid w:val="00DA0BDC"/>
    <w:rsid w:val="00DA0E3C"/>
    <w:rsid w:val="00DA11D0"/>
    <w:rsid w:val="00DA11F9"/>
    <w:rsid w:val="00DA1E2D"/>
    <w:rsid w:val="00DA2885"/>
    <w:rsid w:val="00DA47BC"/>
    <w:rsid w:val="00DA6312"/>
    <w:rsid w:val="00DA768B"/>
    <w:rsid w:val="00DB1858"/>
    <w:rsid w:val="00DB2BA4"/>
    <w:rsid w:val="00DB4D35"/>
    <w:rsid w:val="00DB5020"/>
    <w:rsid w:val="00DB5EE7"/>
    <w:rsid w:val="00DB74AE"/>
    <w:rsid w:val="00DB7ABA"/>
    <w:rsid w:val="00DC2065"/>
    <w:rsid w:val="00DC2161"/>
    <w:rsid w:val="00DC327F"/>
    <w:rsid w:val="00DC33B7"/>
    <w:rsid w:val="00DC36F1"/>
    <w:rsid w:val="00DC4D8C"/>
    <w:rsid w:val="00DC6F80"/>
    <w:rsid w:val="00DD3D56"/>
    <w:rsid w:val="00DD5066"/>
    <w:rsid w:val="00DD6197"/>
    <w:rsid w:val="00DD6AFE"/>
    <w:rsid w:val="00DD73E3"/>
    <w:rsid w:val="00DE0246"/>
    <w:rsid w:val="00DE0D9D"/>
    <w:rsid w:val="00DE0F1A"/>
    <w:rsid w:val="00DE1F17"/>
    <w:rsid w:val="00DE3007"/>
    <w:rsid w:val="00DE4183"/>
    <w:rsid w:val="00DE41A2"/>
    <w:rsid w:val="00DE462A"/>
    <w:rsid w:val="00DE4BA1"/>
    <w:rsid w:val="00DE4E80"/>
    <w:rsid w:val="00DE5553"/>
    <w:rsid w:val="00DE5B34"/>
    <w:rsid w:val="00DE5F5B"/>
    <w:rsid w:val="00DE5F63"/>
    <w:rsid w:val="00DE77A4"/>
    <w:rsid w:val="00DF0724"/>
    <w:rsid w:val="00DF1DD9"/>
    <w:rsid w:val="00DF2BA4"/>
    <w:rsid w:val="00DF2FDA"/>
    <w:rsid w:val="00DF337B"/>
    <w:rsid w:val="00DF411C"/>
    <w:rsid w:val="00DF4889"/>
    <w:rsid w:val="00E02277"/>
    <w:rsid w:val="00E0234F"/>
    <w:rsid w:val="00E0471C"/>
    <w:rsid w:val="00E04FA7"/>
    <w:rsid w:val="00E0500B"/>
    <w:rsid w:val="00E055A0"/>
    <w:rsid w:val="00E07FF2"/>
    <w:rsid w:val="00E10E84"/>
    <w:rsid w:val="00E10ECE"/>
    <w:rsid w:val="00E1250E"/>
    <w:rsid w:val="00E1445F"/>
    <w:rsid w:val="00E145DF"/>
    <w:rsid w:val="00E15214"/>
    <w:rsid w:val="00E15270"/>
    <w:rsid w:val="00E16C69"/>
    <w:rsid w:val="00E17A19"/>
    <w:rsid w:val="00E17A3E"/>
    <w:rsid w:val="00E202F9"/>
    <w:rsid w:val="00E20B35"/>
    <w:rsid w:val="00E227F4"/>
    <w:rsid w:val="00E2412F"/>
    <w:rsid w:val="00E25E0C"/>
    <w:rsid w:val="00E25EA6"/>
    <w:rsid w:val="00E262A0"/>
    <w:rsid w:val="00E277C9"/>
    <w:rsid w:val="00E31909"/>
    <w:rsid w:val="00E31BFA"/>
    <w:rsid w:val="00E33049"/>
    <w:rsid w:val="00E33096"/>
    <w:rsid w:val="00E351E4"/>
    <w:rsid w:val="00E35942"/>
    <w:rsid w:val="00E35BD7"/>
    <w:rsid w:val="00E37959"/>
    <w:rsid w:val="00E40316"/>
    <w:rsid w:val="00E40A3C"/>
    <w:rsid w:val="00E40AF5"/>
    <w:rsid w:val="00E419B2"/>
    <w:rsid w:val="00E41ED5"/>
    <w:rsid w:val="00E43920"/>
    <w:rsid w:val="00E43E16"/>
    <w:rsid w:val="00E441E5"/>
    <w:rsid w:val="00E5115E"/>
    <w:rsid w:val="00E514F9"/>
    <w:rsid w:val="00E52749"/>
    <w:rsid w:val="00E52889"/>
    <w:rsid w:val="00E52CE1"/>
    <w:rsid w:val="00E52DA0"/>
    <w:rsid w:val="00E54233"/>
    <w:rsid w:val="00E543C4"/>
    <w:rsid w:val="00E5521E"/>
    <w:rsid w:val="00E5570D"/>
    <w:rsid w:val="00E55B87"/>
    <w:rsid w:val="00E56D3C"/>
    <w:rsid w:val="00E571FF"/>
    <w:rsid w:val="00E6004E"/>
    <w:rsid w:val="00E60B43"/>
    <w:rsid w:val="00E61620"/>
    <w:rsid w:val="00E61F64"/>
    <w:rsid w:val="00E635DA"/>
    <w:rsid w:val="00E64CF7"/>
    <w:rsid w:val="00E6501B"/>
    <w:rsid w:val="00E674BE"/>
    <w:rsid w:val="00E72452"/>
    <w:rsid w:val="00E73FA7"/>
    <w:rsid w:val="00E76F7F"/>
    <w:rsid w:val="00E772C2"/>
    <w:rsid w:val="00E81D93"/>
    <w:rsid w:val="00E83E45"/>
    <w:rsid w:val="00E84AB1"/>
    <w:rsid w:val="00E8550E"/>
    <w:rsid w:val="00E861ED"/>
    <w:rsid w:val="00E86A42"/>
    <w:rsid w:val="00E900A3"/>
    <w:rsid w:val="00E910EF"/>
    <w:rsid w:val="00E943C1"/>
    <w:rsid w:val="00E96086"/>
    <w:rsid w:val="00E97F1B"/>
    <w:rsid w:val="00EA036F"/>
    <w:rsid w:val="00EA044A"/>
    <w:rsid w:val="00EA317E"/>
    <w:rsid w:val="00EA3A86"/>
    <w:rsid w:val="00EA47C9"/>
    <w:rsid w:val="00EA51E7"/>
    <w:rsid w:val="00EA5DAA"/>
    <w:rsid w:val="00EB14B0"/>
    <w:rsid w:val="00EB20DE"/>
    <w:rsid w:val="00EB33A2"/>
    <w:rsid w:val="00EC00C6"/>
    <w:rsid w:val="00EC0474"/>
    <w:rsid w:val="00EC096A"/>
    <w:rsid w:val="00EC09DE"/>
    <w:rsid w:val="00EC11C0"/>
    <w:rsid w:val="00EC238F"/>
    <w:rsid w:val="00EC2BAB"/>
    <w:rsid w:val="00EC2F35"/>
    <w:rsid w:val="00EC4390"/>
    <w:rsid w:val="00EC5444"/>
    <w:rsid w:val="00EC5635"/>
    <w:rsid w:val="00EC5C69"/>
    <w:rsid w:val="00EC5CA0"/>
    <w:rsid w:val="00EC6A59"/>
    <w:rsid w:val="00ED3588"/>
    <w:rsid w:val="00ED3B21"/>
    <w:rsid w:val="00ED46D2"/>
    <w:rsid w:val="00ED4BB0"/>
    <w:rsid w:val="00ED4F74"/>
    <w:rsid w:val="00ED7EEE"/>
    <w:rsid w:val="00ED7F1F"/>
    <w:rsid w:val="00ED7FBC"/>
    <w:rsid w:val="00EE010B"/>
    <w:rsid w:val="00EE0EA8"/>
    <w:rsid w:val="00EE15D0"/>
    <w:rsid w:val="00EE3C2C"/>
    <w:rsid w:val="00EF0189"/>
    <w:rsid w:val="00EF0F7B"/>
    <w:rsid w:val="00EF28A3"/>
    <w:rsid w:val="00EF2D42"/>
    <w:rsid w:val="00EF439B"/>
    <w:rsid w:val="00EF4F6C"/>
    <w:rsid w:val="00EF724B"/>
    <w:rsid w:val="00F00BD6"/>
    <w:rsid w:val="00F02AE2"/>
    <w:rsid w:val="00F03ED3"/>
    <w:rsid w:val="00F04D57"/>
    <w:rsid w:val="00F06313"/>
    <w:rsid w:val="00F06DF0"/>
    <w:rsid w:val="00F07172"/>
    <w:rsid w:val="00F0768F"/>
    <w:rsid w:val="00F1062A"/>
    <w:rsid w:val="00F110DC"/>
    <w:rsid w:val="00F13BCC"/>
    <w:rsid w:val="00F14BEA"/>
    <w:rsid w:val="00F14FF9"/>
    <w:rsid w:val="00F15475"/>
    <w:rsid w:val="00F15AC3"/>
    <w:rsid w:val="00F1636F"/>
    <w:rsid w:val="00F17B05"/>
    <w:rsid w:val="00F2061E"/>
    <w:rsid w:val="00F2148A"/>
    <w:rsid w:val="00F22F55"/>
    <w:rsid w:val="00F23DF2"/>
    <w:rsid w:val="00F23E31"/>
    <w:rsid w:val="00F24E30"/>
    <w:rsid w:val="00F265B7"/>
    <w:rsid w:val="00F26817"/>
    <w:rsid w:val="00F2696D"/>
    <w:rsid w:val="00F26F28"/>
    <w:rsid w:val="00F27C17"/>
    <w:rsid w:val="00F27F13"/>
    <w:rsid w:val="00F31930"/>
    <w:rsid w:val="00F3322B"/>
    <w:rsid w:val="00F357CB"/>
    <w:rsid w:val="00F3666E"/>
    <w:rsid w:val="00F36813"/>
    <w:rsid w:val="00F36B6D"/>
    <w:rsid w:val="00F36B88"/>
    <w:rsid w:val="00F37FB7"/>
    <w:rsid w:val="00F40D52"/>
    <w:rsid w:val="00F41356"/>
    <w:rsid w:val="00F41D7D"/>
    <w:rsid w:val="00F421CF"/>
    <w:rsid w:val="00F42F85"/>
    <w:rsid w:val="00F44682"/>
    <w:rsid w:val="00F46D54"/>
    <w:rsid w:val="00F47E31"/>
    <w:rsid w:val="00F50818"/>
    <w:rsid w:val="00F530C4"/>
    <w:rsid w:val="00F53436"/>
    <w:rsid w:val="00F539DD"/>
    <w:rsid w:val="00F53C47"/>
    <w:rsid w:val="00F545C0"/>
    <w:rsid w:val="00F55EBD"/>
    <w:rsid w:val="00F56692"/>
    <w:rsid w:val="00F5672E"/>
    <w:rsid w:val="00F6065B"/>
    <w:rsid w:val="00F60D02"/>
    <w:rsid w:val="00F60D24"/>
    <w:rsid w:val="00F6115E"/>
    <w:rsid w:val="00F611BA"/>
    <w:rsid w:val="00F61958"/>
    <w:rsid w:val="00F61CE7"/>
    <w:rsid w:val="00F62023"/>
    <w:rsid w:val="00F64757"/>
    <w:rsid w:val="00F66608"/>
    <w:rsid w:val="00F670B5"/>
    <w:rsid w:val="00F67656"/>
    <w:rsid w:val="00F67771"/>
    <w:rsid w:val="00F74282"/>
    <w:rsid w:val="00F74370"/>
    <w:rsid w:val="00F74A70"/>
    <w:rsid w:val="00F76255"/>
    <w:rsid w:val="00F76428"/>
    <w:rsid w:val="00F76C1E"/>
    <w:rsid w:val="00F76C98"/>
    <w:rsid w:val="00F77281"/>
    <w:rsid w:val="00F826D8"/>
    <w:rsid w:val="00F827F5"/>
    <w:rsid w:val="00F830F8"/>
    <w:rsid w:val="00F83AFB"/>
    <w:rsid w:val="00F84FD7"/>
    <w:rsid w:val="00F91E84"/>
    <w:rsid w:val="00F9208A"/>
    <w:rsid w:val="00F926A5"/>
    <w:rsid w:val="00F928A1"/>
    <w:rsid w:val="00F92E9F"/>
    <w:rsid w:val="00F93720"/>
    <w:rsid w:val="00F938DE"/>
    <w:rsid w:val="00F9444E"/>
    <w:rsid w:val="00F94903"/>
    <w:rsid w:val="00F95999"/>
    <w:rsid w:val="00F9642C"/>
    <w:rsid w:val="00F97823"/>
    <w:rsid w:val="00FA05E2"/>
    <w:rsid w:val="00FA2C5C"/>
    <w:rsid w:val="00FA330B"/>
    <w:rsid w:val="00FA3D61"/>
    <w:rsid w:val="00FA3DA0"/>
    <w:rsid w:val="00FA3E07"/>
    <w:rsid w:val="00FA4373"/>
    <w:rsid w:val="00FA4685"/>
    <w:rsid w:val="00FA4A37"/>
    <w:rsid w:val="00FA6405"/>
    <w:rsid w:val="00FB16F8"/>
    <w:rsid w:val="00FB363A"/>
    <w:rsid w:val="00FB3D0E"/>
    <w:rsid w:val="00FB3E7E"/>
    <w:rsid w:val="00FB40DD"/>
    <w:rsid w:val="00FB4AFB"/>
    <w:rsid w:val="00FB598A"/>
    <w:rsid w:val="00FB6C82"/>
    <w:rsid w:val="00FC055A"/>
    <w:rsid w:val="00FC0A2E"/>
    <w:rsid w:val="00FC31BC"/>
    <w:rsid w:val="00FC4AAF"/>
    <w:rsid w:val="00FC5727"/>
    <w:rsid w:val="00FC6E40"/>
    <w:rsid w:val="00FC74D8"/>
    <w:rsid w:val="00FD0331"/>
    <w:rsid w:val="00FD05CF"/>
    <w:rsid w:val="00FD1147"/>
    <w:rsid w:val="00FD4EDE"/>
    <w:rsid w:val="00FD5891"/>
    <w:rsid w:val="00FD5DFF"/>
    <w:rsid w:val="00FD71AD"/>
    <w:rsid w:val="00FE19F4"/>
    <w:rsid w:val="00FE34CA"/>
    <w:rsid w:val="00FE4C4A"/>
    <w:rsid w:val="00FE4F05"/>
    <w:rsid w:val="00FE5878"/>
    <w:rsid w:val="00FE61CD"/>
    <w:rsid w:val="00FE7151"/>
    <w:rsid w:val="00FF01A6"/>
    <w:rsid w:val="00FF0B0C"/>
    <w:rsid w:val="00FF0E40"/>
    <w:rsid w:val="00FF23AC"/>
    <w:rsid w:val="00FF3006"/>
    <w:rsid w:val="00FF3983"/>
    <w:rsid w:val="00FF3D6A"/>
    <w:rsid w:val="00FF50BB"/>
    <w:rsid w:val="00FF53A9"/>
    <w:rsid w:val="00FF56FD"/>
    <w:rsid w:val="00FF67DC"/>
    <w:rsid w:val="00FF6E90"/>
    <w:rsid w:val="00FF7009"/>
    <w:rsid w:val="00FF73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2B9D3"/>
  <w15:docId w15:val="{88078A81-7672-4332-B2C3-2FB05B9A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DA0"/>
    <w:pPr>
      <w:spacing w:before="120" w:after="120" w:line="264" w:lineRule="auto"/>
      <w:jc w:val="both"/>
    </w:pPr>
    <w:rPr>
      <w:rFonts w:ascii="Times New Roman" w:hAnsi="Times New Roman"/>
      <w:sz w:val="24"/>
    </w:rPr>
  </w:style>
  <w:style w:type="paragraph" w:styleId="Titre1">
    <w:name w:val="heading 1"/>
    <w:basedOn w:val="Normal"/>
    <w:next w:val="Normal"/>
    <w:link w:val="Titre1Car"/>
    <w:uiPriority w:val="9"/>
    <w:qFormat/>
    <w:rsid w:val="00F9642C"/>
    <w:pPr>
      <w:keepNext/>
      <w:keepLines/>
      <w:spacing w:line="300" w:lineRule="auto"/>
      <w:outlineLvl w:val="0"/>
    </w:pPr>
    <w:rPr>
      <w:rFonts w:eastAsiaTheme="majorEastAsia" w:cstheme="majorBidi"/>
      <w:b/>
      <w:bCs/>
      <w:color w:val="0070C0"/>
      <w:sz w:val="28"/>
      <w:szCs w:val="28"/>
    </w:rPr>
  </w:style>
  <w:style w:type="paragraph" w:styleId="Titre2">
    <w:name w:val="heading 2"/>
    <w:basedOn w:val="Normal"/>
    <w:next w:val="Normal"/>
    <w:link w:val="Titre2Car"/>
    <w:uiPriority w:val="9"/>
    <w:unhideWhenUsed/>
    <w:qFormat/>
    <w:rsid w:val="008E67F9"/>
    <w:pPr>
      <w:keepNext/>
      <w:keepLines/>
      <w:spacing w:line="288" w:lineRule="auto"/>
      <w:ind w:left="432"/>
      <w:outlineLvl w:val="1"/>
    </w:pPr>
    <w:rPr>
      <w:rFonts w:eastAsiaTheme="majorEastAsia" w:cstheme="majorBidi"/>
      <w:b/>
      <w:bCs/>
      <w:color w:val="0070C0"/>
      <w:sz w:val="26"/>
      <w:szCs w:val="26"/>
    </w:rPr>
  </w:style>
  <w:style w:type="paragraph" w:styleId="Titre3">
    <w:name w:val="heading 3"/>
    <w:basedOn w:val="Normal"/>
    <w:next w:val="Normal"/>
    <w:link w:val="Titre3Car"/>
    <w:uiPriority w:val="9"/>
    <w:unhideWhenUsed/>
    <w:qFormat/>
    <w:rsid w:val="008E67F9"/>
    <w:pPr>
      <w:keepNext/>
      <w:keepLines/>
      <w:spacing w:line="288" w:lineRule="auto"/>
      <w:ind w:left="720"/>
      <w:outlineLvl w:val="2"/>
    </w:pPr>
    <w:rPr>
      <w:rFonts w:eastAsiaTheme="majorEastAsia" w:cstheme="majorBidi"/>
      <w:b/>
      <w:bCs/>
      <w:color w:val="0070C0"/>
    </w:rPr>
  </w:style>
  <w:style w:type="paragraph" w:styleId="Titre4">
    <w:name w:val="heading 4"/>
    <w:basedOn w:val="Normal"/>
    <w:next w:val="Normal"/>
    <w:link w:val="Titre4Car"/>
    <w:uiPriority w:val="9"/>
    <w:unhideWhenUsed/>
    <w:qFormat/>
    <w:rsid w:val="00860122"/>
    <w:pPr>
      <w:keepNext/>
      <w:keepLines/>
      <w:spacing w:line="288" w:lineRule="auto"/>
      <w:ind w:left="864"/>
      <w:outlineLvl w:val="3"/>
    </w:pPr>
    <w:rPr>
      <w:rFonts w:ascii="Abadi" w:eastAsiaTheme="majorEastAsia" w:hAnsi="Abadi" w:cstheme="majorBidi"/>
      <w:b/>
      <w:iCs/>
      <w:color w:val="0070C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1888"/>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1888"/>
    <w:rPr>
      <w:rFonts w:ascii="Tahoma" w:hAnsi="Tahoma" w:cs="Tahoma"/>
      <w:sz w:val="16"/>
      <w:szCs w:val="16"/>
    </w:rPr>
  </w:style>
  <w:style w:type="character" w:customStyle="1" w:styleId="Titre1Car">
    <w:name w:val="Titre 1 Car"/>
    <w:basedOn w:val="Policepardfaut"/>
    <w:link w:val="Titre1"/>
    <w:uiPriority w:val="9"/>
    <w:rsid w:val="00F9642C"/>
    <w:rPr>
      <w:rFonts w:ascii="Abadi" w:eastAsiaTheme="majorEastAsia" w:hAnsi="Abadi" w:cstheme="majorBidi"/>
      <w:b/>
      <w:bCs/>
      <w:color w:val="0070C0"/>
      <w:sz w:val="28"/>
      <w:szCs w:val="28"/>
    </w:rPr>
  </w:style>
  <w:style w:type="paragraph" w:styleId="Paragraphedeliste">
    <w:name w:val="List Paragraph"/>
    <w:aliases w:val="LISTA,Dot pt,List Paragraph Char Char Char,Indicator Text,List Paragraph1,Numbered Para 1,List Paragraph12,Bullet Points,MAIN CONTENT,Colorful List - Accent 11,Premier,Bullet 1,References,Aufzählung Spiegelstrich,- List tir,liste 1"/>
    <w:basedOn w:val="Normal"/>
    <w:link w:val="ParagraphedelisteCar"/>
    <w:uiPriority w:val="34"/>
    <w:qFormat/>
    <w:rsid w:val="00B763D5"/>
    <w:pPr>
      <w:ind w:left="720"/>
      <w:contextualSpacing/>
    </w:pPr>
  </w:style>
  <w:style w:type="character" w:customStyle="1" w:styleId="Titre2Car">
    <w:name w:val="Titre 2 Car"/>
    <w:basedOn w:val="Policepardfaut"/>
    <w:link w:val="Titre2"/>
    <w:uiPriority w:val="9"/>
    <w:rsid w:val="008E67F9"/>
    <w:rPr>
      <w:rFonts w:ascii="Abadi" w:eastAsiaTheme="majorEastAsia" w:hAnsi="Abadi" w:cstheme="majorBidi"/>
      <w:b/>
      <w:bCs/>
      <w:color w:val="0070C0"/>
      <w:sz w:val="26"/>
      <w:szCs w:val="26"/>
    </w:rPr>
  </w:style>
  <w:style w:type="character" w:customStyle="1" w:styleId="Titre3Car">
    <w:name w:val="Titre 3 Car"/>
    <w:basedOn w:val="Policepardfaut"/>
    <w:link w:val="Titre3"/>
    <w:uiPriority w:val="9"/>
    <w:rsid w:val="008E67F9"/>
    <w:rPr>
      <w:rFonts w:ascii="Abadi" w:eastAsiaTheme="majorEastAsia" w:hAnsi="Abadi" w:cstheme="majorBidi"/>
      <w:b/>
      <w:bCs/>
      <w:color w:val="0070C0"/>
      <w:sz w:val="24"/>
    </w:rPr>
  </w:style>
  <w:style w:type="paragraph" w:styleId="TM2">
    <w:name w:val="toc 2"/>
    <w:basedOn w:val="Normal"/>
    <w:next w:val="Normal"/>
    <w:autoRedefine/>
    <w:uiPriority w:val="39"/>
    <w:unhideWhenUsed/>
    <w:rsid w:val="00EC238F"/>
    <w:pPr>
      <w:spacing w:before="80" w:after="80"/>
      <w:ind w:left="245"/>
    </w:pPr>
    <w:rPr>
      <w:sz w:val="22"/>
    </w:rPr>
  </w:style>
  <w:style w:type="paragraph" w:styleId="TM1">
    <w:name w:val="toc 1"/>
    <w:basedOn w:val="Normal"/>
    <w:next w:val="Normal"/>
    <w:autoRedefine/>
    <w:uiPriority w:val="39"/>
    <w:unhideWhenUsed/>
    <w:qFormat/>
    <w:rsid w:val="00EC238F"/>
    <w:pPr>
      <w:tabs>
        <w:tab w:val="right" w:leader="dot" w:pos="9062"/>
      </w:tabs>
      <w:spacing w:before="100" w:after="100"/>
    </w:pPr>
    <w:rPr>
      <w:b/>
    </w:rPr>
  </w:style>
  <w:style w:type="paragraph" w:styleId="TM3">
    <w:name w:val="toc 3"/>
    <w:basedOn w:val="Normal"/>
    <w:next w:val="Normal"/>
    <w:autoRedefine/>
    <w:uiPriority w:val="39"/>
    <w:unhideWhenUsed/>
    <w:rsid w:val="00EC238F"/>
    <w:pPr>
      <w:spacing w:before="80" w:after="80"/>
      <w:ind w:left="475"/>
    </w:pPr>
    <w:rPr>
      <w:sz w:val="22"/>
    </w:rPr>
  </w:style>
  <w:style w:type="character" w:styleId="Lienhypertexte">
    <w:name w:val="Hyperlink"/>
    <w:basedOn w:val="Policepardfaut"/>
    <w:uiPriority w:val="99"/>
    <w:unhideWhenUsed/>
    <w:rsid w:val="00927521"/>
    <w:rPr>
      <w:color w:val="0000FF" w:themeColor="hyperlink"/>
      <w:u w:val="single"/>
    </w:rPr>
  </w:style>
  <w:style w:type="paragraph" w:styleId="En-tte">
    <w:name w:val="header"/>
    <w:basedOn w:val="Normal"/>
    <w:link w:val="En-tteCar"/>
    <w:uiPriority w:val="99"/>
    <w:unhideWhenUsed/>
    <w:rsid w:val="003845AA"/>
    <w:pPr>
      <w:tabs>
        <w:tab w:val="center" w:pos="4680"/>
        <w:tab w:val="right" w:pos="9360"/>
      </w:tabs>
      <w:spacing w:before="0" w:after="0" w:line="240" w:lineRule="auto"/>
      <w:jc w:val="left"/>
    </w:pPr>
    <w:rPr>
      <w:rFonts w:asciiTheme="minorHAnsi" w:hAnsiTheme="minorHAnsi"/>
      <w:sz w:val="22"/>
      <w:lang w:val="en-US"/>
    </w:rPr>
  </w:style>
  <w:style w:type="character" w:customStyle="1" w:styleId="En-tteCar">
    <w:name w:val="En-tête Car"/>
    <w:basedOn w:val="Policepardfaut"/>
    <w:link w:val="En-tte"/>
    <w:uiPriority w:val="99"/>
    <w:rsid w:val="003845AA"/>
    <w:rPr>
      <w:lang w:val="en-US"/>
    </w:rPr>
  </w:style>
  <w:style w:type="paragraph" w:styleId="Notedebasdepage">
    <w:name w:val="footnote text"/>
    <w:basedOn w:val="Normal"/>
    <w:link w:val="NotedebasdepageCar"/>
    <w:uiPriority w:val="99"/>
    <w:semiHidden/>
    <w:unhideWhenUsed/>
    <w:rsid w:val="002869BA"/>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2869BA"/>
    <w:rPr>
      <w:rFonts w:ascii="Gill Sans MT" w:hAnsi="Gill Sans MT"/>
      <w:sz w:val="20"/>
      <w:szCs w:val="20"/>
    </w:rPr>
  </w:style>
  <w:style w:type="character" w:styleId="Appelnotedebasdep">
    <w:name w:val="footnote reference"/>
    <w:basedOn w:val="Policepardfaut"/>
    <w:uiPriority w:val="99"/>
    <w:semiHidden/>
    <w:unhideWhenUsed/>
    <w:rsid w:val="002869BA"/>
    <w:rPr>
      <w:vertAlign w:val="superscript"/>
    </w:rPr>
  </w:style>
  <w:style w:type="character" w:styleId="Mentionnonrsolue">
    <w:name w:val="Unresolved Mention"/>
    <w:basedOn w:val="Policepardfaut"/>
    <w:uiPriority w:val="99"/>
    <w:semiHidden/>
    <w:unhideWhenUsed/>
    <w:rsid w:val="002869BA"/>
    <w:rPr>
      <w:color w:val="605E5C"/>
      <w:shd w:val="clear" w:color="auto" w:fill="E1DFDD"/>
    </w:rPr>
  </w:style>
  <w:style w:type="character" w:customStyle="1" w:styleId="ParagraphedelisteCar">
    <w:name w:val="Paragraphe de liste Car"/>
    <w:aliases w:val="LISTA Car,Dot pt Car,List Paragraph Char Char Char Car,Indicator Text Car,List Paragraph1 Car,Numbered Para 1 Car,List Paragraph12 Car,Bullet Points Car,MAIN CONTENT Car,Colorful List - Accent 11 Car,Premier Car,Bullet 1 Car"/>
    <w:link w:val="Paragraphedeliste"/>
    <w:uiPriority w:val="34"/>
    <w:qFormat/>
    <w:locked/>
    <w:rsid w:val="00310CC3"/>
    <w:rPr>
      <w:rFonts w:ascii="Abadi" w:hAnsi="Abadi"/>
      <w:sz w:val="24"/>
    </w:rPr>
  </w:style>
  <w:style w:type="paragraph" w:styleId="Pieddepage">
    <w:name w:val="footer"/>
    <w:basedOn w:val="Normal"/>
    <w:link w:val="PieddepageCar"/>
    <w:uiPriority w:val="99"/>
    <w:unhideWhenUsed/>
    <w:rsid w:val="007778EE"/>
    <w:pPr>
      <w:tabs>
        <w:tab w:val="center" w:pos="4680"/>
        <w:tab w:val="right" w:pos="9360"/>
      </w:tabs>
      <w:spacing w:before="0" w:after="0" w:line="240" w:lineRule="auto"/>
    </w:pPr>
  </w:style>
  <w:style w:type="character" w:customStyle="1" w:styleId="PieddepageCar">
    <w:name w:val="Pied de page Car"/>
    <w:basedOn w:val="Policepardfaut"/>
    <w:link w:val="Pieddepage"/>
    <w:uiPriority w:val="99"/>
    <w:rsid w:val="006B72F7"/>
    <w:rPr>
      <w:rFonts w:ascii="Abadi" w:hAnsi="Abadi"/>
      <w:sz w:val="24"/>
    </w:rPr>
  </w:style>
  <w:style w:type="paragraph" w:customStyle="1" w:styleId="Tableau">
    <w:name w:val="Tableau"/>
    <w:basedOn w:val="Titre2"/>
    <w:link w:val="TableauCar"/>
    <w:qFormat/>
    <w:rsid w:val="00B50C7C"/>
    <w:pPr>
      <w:spacing w:after="0" w:line="264" w:lineRule="auto"/>
      <w:ind w:left="144"/>
    </w:pPr>
    <w:rPr>
      <w:b w:val="0"/>
      <w:i/>
      <w:color w:val="404040" w:themeColor="text1" w:themeTint="BF"/>
    </w:rPr>
  </w:style>
  <w:style w:type="character" w:customStyle="1" w:styleId="TableauCar">
    <w:name w:val="Tableau Car"/>
    <w:basedOn w:val="Titre2Car"/>
    <w:link w:val="Tableau"/>
    <w:rsid w:val="00B50C7C"/>
    <w:rPr>
      <w:rFonts w:ascii="Times New Roman" w:eastAsiaTheme="majorEastAsia" w:hAnsi="Times New Roman" w:cstheme="majorBidi"/>
      <w:b w:val="0"/>
      <w:bCs/>
      <w:i/>
      <w:color w:val="404040" w:themeColor="text1" w:themeTint="BF"/>
      <w:sz w:val="26"/>
      <w:szCs w:val="26"/>
    </w:rPr>
  </w:style>
  <w:style w:type="character" w:customStyle="1" w:styleId="Titre4Car">
    <w:name w:val="Titre 4 Car"/>
    <w:basedOn w:val="Policepardfaut"/>
    <w:link w:val="Titre4"/>
    <w:uiPriority w:val="9"/>
    <w:rsid w:val="00860122"/>
    <w:rPr>
      <w:rFonts w:ascii="Abadi" w:eastAsiaTheme="majorEastAsia" w:hAnsi="Abadi" w:cstheme="majorBidi"/>
      <w:b/>
      <w:iCs/>
      <w:color w:val="0070C0"/>
      <w:sz w:val="24"/>
    </w:rPr>
  </w:style>
  <w:style w:type="paragraph" w:styleId="TM4">
    <w:name w:val="toc 4"/>
    <w:basedOn w:val="Normal"/>
    <w:next w:val="Normal"/>
    <w:autoRedefine/>
    <w:uiPriority w:val="39"/>
    <w:unhideWhenUsed/>
    <w:rsid w:val="00EC238F"/>
    <w:pPr>
      <w:spacing w:before="80" w:after="80"/>
      <w:ind w:left="720"/>
    </w:pPr>
    <w:rPr>
      <w:sz w:val="22"/>
    </w:rPr>
  </w:style>
  <w:style w:type="table" w:styleId="Grilledutableau">
    <w:name w:val="Table Grid"/>
    <w:basedOn w:val="TableauNormal"/>
    <w:uiPriority w:val="59"/>
    <w:rsid w:val="00607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illustrations">
    <w:name w:val="table of figures"/>
    <w:basedOn w:val="Normal"/>
    <w:next w:val="Normal"/>
    <w:uiPriority w:val="99"/>
    <w:unhideWhenUsed/>
    <w:rsid w:val="00146CE0"/>
    <w:pPr>
      <w:spacing w:before="80" w:after="8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58443">
      <w:bodyDiv w:val="1"/>
      <w:marLeft w:val="0"/>
      <w:marRight w:val="0"/>
      <w:marTop w:val="0"/>
      <w:marBottom w:val="0"/>
      <w:divBdr>
        <w:top w:val="none" w:sz="0" w:space="0" w:color="auto"/>
        <w:left w:val="none" w:sz="0" w:space="0" w:color="auto"/>
        <w:bottom w:val="none" w:sz="0" w:space="0" w:color="auto"/>
        <w:right w:val="none" w:sz="0" w:space="0" w:color="auto"/>
      </w:divBdr>
    </w:div>
    <w:div w:id="336814100">
      <w:bodyDiv w:val="1"/>
      <w:marLeft w:val="0"/>
      <w:marRight w:val="0"/>
      <w:marTop w:val="0"/>
      <w:marBottom w:val="0"/>
      <w:divBdr>
        <w:top w:val="none" w:sz="0" w:space="0" w:color="auto"/>
        <w:left w:val="none" w:sz="0" w:space="0" w:color="auto"/>
        <w:bottom w:val="none" w:sz="0" w:space="0" w:color="auto"/>
        <w:right w:val="none" w:sz="0" w:space="0" w:color="auto"/>
      </w:divBdr>
    </w:div>
    <w:div w:id="414253854">
      <w:bodyDiv w:val="1"/>
      <w:marLeft w:val="0"/>
      <w:marRight w:val="0"/>
      <w:marTop w:val="0"/>
      <w:marBottom w:val="0"/>
      <w:divBdr>
        <w:top w:val="none" w:sz="0" w:space="0" w:color="auto"/>
        <w:left w:val="none" w:sz="0" w:space="0" w:color="auto"/>
        <w:bottom w:val="none" w:sz="0" w:space="0" w:color="auto"/>
        <w:right w:val="none" w:sz="0" w:space="0" w:color="auto"/>
      </w:divBdr>
    </w:div>
    <w:div w:id="548415913">
      <w:bodyDiv w:val="1"/>
      <w:marLeft w:val="0"/>
      <w:marRight w:val="0"/>
      <w:marTop w:val="0"/>
      <w:marBottom w:val="0"/>
      <w:divBdr>
        <w:top w:val="none" w:sz="0" w:space="0" w:color="auto"/>
        <w:left w:val="none" w:sz="0" w:space="0" w:color="auto"/>
        <w:bottom w:val="none" w:sz="0" w:space="0" w:color="auto"/>
        <w:right w:val="none" w:sz="0" w:space="0" w:color="auto"/>
      </w:divBdr>
    </w:div>
    <w:div w:id="610403154">
      <w:bodyDiv w:val="1"/>
      <w:marLeft w:val="0"/>
      <w:marRight w:val="0"/>
      <w:marTop w:val="0"/>
      <w:marBottom w:val="0"/>
      <w:divBdr>
        <w:top w:val="none" w:sz="0" w:space="0" w:color="auto"/>
        <w:left w:val="none" w:sz="0" w:space="0" w:color="auto"/>
        <w:bottom w:val="none" w:sz="0" w:space="0" w:color="auto"/>
        <w:right w:val="none" w:sz="0" w:space="0" w:color="auto"/>
      </w:divBdr>
    </w:div>
    <w:div w:id="1082410381">
      <w:bodyDiv w:val="1"/>
      <w:marLeft w:val="0"/>
      <w:marRight w:val="0"/>
      <w:marTop w:val="0"/>
      <w:marBottom w:val="0"/>
      <w:divBdr>
        <w:top w:val="none" w:sz="0" w:space="0" w:color="auto"/>
        <w:left w:val="none" w:sz="0" w:space="0" w:color="auto"/>
        <w:bottom w:val="none" w:sz="0" w:space="0" w:color="auto"/>
        <w:right w:val="none" w:sz="0" w:space="0" w:color="auto"/>
      </w:divBdr>
    </w:div>
    <w:div w:id="1156385727">
      <w:bodyDiv w:val="1"/>
      <w:marLeft w:val="0"/>
      <w:marRight w:val="0"/>
      <w:marTop w:val="0"/>
      <w:marBottom w:val="0"/>
      <w:divBdr>
        <w:top w:val="none" w:sz="0" w:space="0" w:color="auto"/>
        <w:left w:val="none" w:sz="0" w:space="0" w:color="auto"/>
        <w:bottom w:val="none" w:sz="0" w:space="0" w:color="auto"/>
        <w:right w:val="none" w:sz="0" w:space="0" w:color="auto"/>
      </w:divBdr>
    </w:div>
    <w:div w:id="1169633182">
      <w:bodyDiv w:val="1"/>
      <w:marLeft w:val="0"/>
      <w:marRight w:val="0"/>
      <w:marTop w:val="0"/>
      <w:marBottom w:val="0"/>
      <w:divBdr>
        <w:top w:val="none" w:sz="0" w:space="0" w:color="auto"/>
        <w:left w:val="none" w:sz="0" w:space="0" w:color="auto"/>
        <w:bottom w:val="none" w:sz="0" w:space="0" w:color="auto"/>
        <w:right w:val="none" w:sz="0" w:space="0" w:color="auto"/>
      </w:divBdr>
    </w:div>
    <w:div w:id="1244491134">
      <w:bodyDiv w:val="1"/>
      <w:marLeft w:val="0"/>
      <w:marRight w:val="0"/>
      <w:marTop w:val="0"/>
      <w:marBottom w:val="0"/>
      <w:divBdr>
        <w:top w:val="none" w:sz="0" w:space="0" w:color="auto"/>
        <w:left w:val="none" w:sz="0" w:space="0" w:color="auto"/>
        <w:bottom w:val="none" w:sz="0" w:space="0" w:color="auto"/>
        <w:right w:val="none" w:sz="0" w:space="0" w:color="auto"/>
      </w:divBdr>
    </w:div>
    <w:div w:id="1359038417">
      <w:bodyDiv w:val="1"/>
      <w:marLeft w:val="0"/>
      <w:marRight w:val="0"/>
      <w:marTop w:val="0"/>
      <w:marBottom w:val="0"/>
      <w:divBdr>
        <w:top w:val="none" w:sz="0" w:space="0" w:color="auto"/>
        <w:left w:val="none" w:sz="0" w:space="0" w:color="auto"/>
        <w:bottom w:val="none" w:sz="0" w:space="0" w:color="auto"/>
        <w:right w:val="none" w:sz="0" w:space="0" w:color="auto"/>
      </w:divBdr>
    </w:div>
    <w:div w:id="1818644908">
      <w:bodyDiv w:val="1"/>
      <w:marLeft w:val="0"/>
      <w:marRight w:val="0"/>
      <w:marTop w:val="0"/>
      <w:marBottom w:val="0"/>
      <w:divBdr>
        <w:top w:val="none" w:sz="0" w:space="0" w:color="auto"/>
        <w:left w:val="none" w:sz="0" w:space="0" w:color="auto"/>
        <w:bottom w:val="none" w:sz="0" w:space="0" w:color="auto"/>
        <w:right w:val="none" w:sz="0" w:space="0" w:color="auto"/>
      </w:divBdr>
    </w:div>
    <w:div w:id="2075199276">
      <w:bodyDiv w:val="1"/>
      <w:marLeft w:val="0"/>
      <w:marRight w:val="0"/>
      <w:marTop w:val="0"/>
      <w:marBottom w:val="0"/>
      <w:divBdr>
        <w:top w:val="none" w:sz="0" w:space="0" w:color="auto"/>
        <w:left w:val="none" w:sz="0" w:space="0" w:color="auto"/>
        <w:bottom w:val="none" w:sz="0" w:space="0" w:color="auto"/>
        <w:right w:val="none" w:sz="0" w:space="0" w:color="auto"/>
      </w:divBdr>
    </w:div>
    <w:div w:id="214257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1" Type="http://schemas.openxmlformats.org/officeDocument/2006/relationships/hyperlink" Target="https://trackingsdg7.esmap.org/country/mal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d4137b-41b2-488b-8250-6d369ec27664">
      <Value>763</Value>
      <Value>438</Value>
      <Value>233</Value>
      <Value>1522</Value>
      <Value>1545</Value>
      <Value>1108</Value>
    </TaxCatchAl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2023-02-02T10:00:00+00:00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Mali</TermName>
          <TermId xmlns="http://schemas.microsoft.com/office/infopath/2007/PartnerControls">60b115b0-b60b-4fa6-9a61-ae1e779981bf</TermId>
        </TermInfo>
      </Terms>
    </UNDPCountryTaxHTField0>
    <UndpOUCode xmlns="1ed4137b-41b2-488b-8250-6d369ec27664">MLI</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Access to sustainable energy services</TermName>
          <TermId xmlns="http://schemas.microsoft.com/office/infopath/2007/PartnerControls">836323cb-64cf-46a9-b865-79203b3b1dd6</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Evaluation Report</TermName>
          <TermId xmlns="http://schemas.microsoft.com/office/infopath/2007/PartnerControls">50a85c98-e48b-4c43-9473-01bf634f66b8</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2022-12-31T05:00:00+00:00</Document_x0020_Coverage_x0020_Period_x0020_Start_x0020_Date>
    <Document_x0020_Coverage_x0020_Period_x0020_End_x0020_Date xmlns="f1161f5b-24a3-4c2d-bc81-44cb9325e8ee">2022-12-31T05:00:00+00:00</Document_x0020_Coverage_x0020_Period_x0020_End_x0020_Date>
    <Project_x0020_Number xmlns="f1161f5b-24a3-4c2d-bc81-44cb9325e8ee" xsi:nil="true"/>
    <Project_x0020_Manager xmlns="f1161f5b-24a3-4c2d-bc81-44cb9325e8ee" xsi:nil="true"/>
    <c4e2ab2cc9354bbf9064eeb465a566ea xmlns="1ed4137b-41b2-488b-8250-6d369ec27664">
      <Terms xmlns="http://schemas.microsoft.com/office/infopath/2007/PartnerControls"/>
    </c4e2ab2cc9354bbf9064eeb465a566ea>
    <UndpProjectNo xmlns="1ed4137b-41b2-488b-8250-6d369ec27664">00134496</UndpProjectNo>
    <UndpDocStatus xmlns="1ed4137b-41b2-488b-8250-6d369ec27664">Final</UndpDocStatus>
    <Outcome1 xmlns="f1161f5b-24a3-4c2d-bc81-44cb9325e8ee">00126056</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MLI</TermName>
          <TermId xmlns="http://schemas.microsoft.com/office/infopath/2007/PartnerControls">7a870009-9966-4078-9dda-f4f8eecee481</TermId>
        </TermInfo>
      </Terms>
    </gc6531b704974d528487414686b72f6f>
    <_dlc_DocId xmlns="f1161f5b-24a3-4c2d-bc81-44cb9325e8ee">ATLASPDC-4-168650</_dlc_DocId>
    <_dlc_DocIdUrl xmlns="f1161f5b-24a3-4c2d-bc81-44cb9325e8ee">
      <Url>https://info.undp.org/docs/pdc/_layouts/DocIdRedir.aspx?ID=ATLASPDC-4-168650</Url>
      <Description>ATLASPDC-4-168650</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F85042-5D00-4472-980F-4AFA31249810}">
  <ds:schemaRefs>
    <ds:schemaRef ds:uri="http://schemas.openxmlformats.org/officeDocument/2006/bibliography"/>
  </ds:schemaRefs>
</ds:datastoreItem>
</file>

<file path=customXml/itemProps2.xml><?xml version="1.0" encoding="utf-8"?>
<ds:datastoreItem xmlns:ds="http://schemas.openxmlformats.org/officeDocument/2006/customXml" ds:itemID="{25D115CF-EF8B-4366-A106-0AA812B1235B}"/>
</file>

<file path=customXml/itemProps3.xml><?xml version="1.0" encoding="utf-8"?>
<ds:datastoreItem xmlns:ds="http://schemas.openxmlformats.org/officeDocument/2006/customXml" ds:itemID="{D2577096-D9C5-4F26-B490-C6963AFC7008}"/>
</file>

<file path=customXml/itemProps4.xml><?xml version="1.0" encoding="utf-8"?>
<ds:datastoreItem xmlns:ds="http://schemas.openxmlformats.org/officeDocument/2006/customXml" ds:itemID="{210ADEAE-6418-497F-AF0B-2B0CBD460CBD}"/>
</file>

<file path=customXml/itemProps5.xml><?xml version="1.0" encoding="utf-8"?>
<ds:datastoreItem xmlns:ds="http://schemas.openxmlformats.org/officeDocument/2006/customXml" ds:itemID="{3E595458-13EC-4744-AA71-576DA86E9603}"/>
</file>

<file path=customXml/itemProps6.xml><?xml version="1.0" encoding="utf-8"?>
<ds:datastoreItem xmlns:ds="http://schemas.openxmlformats.org/officeDocument/2006/customXml" ds:itemID="{D3F5BD28-71BF-435D-AA6C-78E19526717B}"/>
</file>

<file path=docProps/app.xml><?xml version="1.0" encoding="utf-8"?>
<Properties xmlns="http://schemas.openxmlformats.org/officeDocument/2006/extended-properties" xmlns:vt="http://schemas.openxmlformats.org/officeDocument/2006/docPropsVTypes">
  <Template>Normal</Template>
  <TotalTime>0</TotalTime>
  <Pages>28</Pages>
  <Words>11674</Words>
  <Characters>64212</Characters>
  <Application>Microsoft Office Word</Application>
  <DocSecurity>0</DocSecurity>
  <Lines>535</Lines>
  <Paragraphs>151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75735</CharactersWithSpaces>
  <SharedDoc>false</SharedDoc>
  <HLinks>
    <vt:vector size="270" baseType="variant">
      <vt:variant>
        <vt:i4>1376315</vt:i4>
      </vt:variant>
      <vt:variant>
        <vt:i4>263</vt:i4>
      </vt:variant>
      <vt:variant>
        <vt:i4>0</vt:i4>
      </vt:variant>
      <vt:variant>
        <vt:i4>5</vt:i4>
      </vt:variant>
      <vt:variant>
        <vt:lpwstr/>
      </vt:variant>
      <vt:variant>
        <vt:lpwstr>_Toc123491053</vt:lpwstr>
      </vt:variant>
      <vt:variant>
        <vt:i4>1376315</vt:i4>
      </vt:variant>
      <vt:variant>
        <vt:i4>257</vt:i4>
      </vt:variant>
      <vt:variant>
        <vt:i4>0</vt:i4>
      </vt:variant>
      <vt:variant>
        <vt:i4>5</vt:i4>
      </vt:variant>
      <vt:variant>
        <vt:lpwstr/>
      </vt:variant>
      <vt:variant>
        <vt:lpwstr>_Toc123491052</vt:lpwstr>
      </vt:variant>
      <vt:variant>
        <vt:i4>1376315</vt:i4>
      </vt:variant>
      <vt:variant>
        <vt:i4>251</vt:i4>
      </vt:variant>
      <vt:variant>
        <vt:i4>0</vt:i4>
      </vt:variant>
      <vt:variant>
        <vt:i4>5</vt:i4>
      </vt:variant>
      <vt:variant>
        <vt:lpwstr/>
      </vt:variant>
      <vt:variant>
        <vt:lpwstr>_Toc123491051</vt:lpwstr>
      </vt:variant>
      <vt:variant>
        <vt:i4>1376315</vt:i4>
      </vt:variant>
      <vt:variant>
        <vt:i4>245</vt:i4>
      </vt:variant>
      <vt:variant>
        <vt:i4>0</vt:i4>
      </vt:variant>
      <vt:variant>
        <vt:i4>5</vt:i4>
      </vt:variant>
      <vt:variant>
        <vt:lpwstr/>
      </vt:variant>
      <vt:variant>
        <vt:lpwstr>_Toc123491050</vt:lpwstr>
      </vt:variant>
      <vt:variant>
        <vt:i4>1310779</vt:i4>
      </vt:variant>
      <vt:variant>
        <vt:i4>239</vt:i4>
      </vt:variant>
      <vt:variant>
        <vt:i4>0</vt:i4>
      </vt:variant>
      <vt:variant>
        <vt:i4>5</vt:i4>
      </vt:variant>
      <vt:variant>
        <vt:lpwstr/>
      </vt:variant>
      <vt:variant>
        <vt:lpwstr>_Toc123491049</vt:lpwstr>
      </vt:variant>
      <vt:variant>
        <vt:i4>1310779</vt:i4>
      </vt:variant>
      <vt:variant>
        <vt:i4>233</vt:i4>
      </vt:variant>
      <vt:variant>
        <vt:i4>0</vt:i4>
      </vt:variant>
      <vt:variant>
        <vt:i4>5</vt:i4>
      </vt:variant>
      <vt:variant>
        <vt:lpwstr/>
      </vt:variant>
      <vt:variant>
        <vt:lpwstr>_Toc123491048</vt:lpwstr>
      </vt:variant>
      <vt:variant>
        <vt:i4>1310779</vt:i4>
      </vt:variant>
      <vt:variant>
        <vt:i4>227</vt:i4>
      </vt:variant>
      <vt:variant>
        <vt:i4>0</vt:i4>
      </vt:variant>
      <vt:variant>
        <vt:i4>5</vt:i4>
      </vt:variant>
      <vt:variant>
        <vt:lpwstr/>
      </vt:variant>
      <vt:variant>
        <vt:lpwstr>_Toc123491047</vt:lpwstr>
      </vt:variant>
      <vt:variant>
        <vt:i4>1310779</vt:i4>
      </vt:variant>
      <vt:variant>
        <vt:i4>221</vt:i4>
      </vt:variant>
      <vt:variant>
        <vt:i4>0</vt:i4>
      </vt:variant>
      <vt:variant>
        <vt:i4>5</vt:i4>
      </vt:variant>
      <vt:variant>
        <vt:lpwstr/>
      </vt:variant>
      <vt:variant>
        <vt:lpwstr>_Toc123491046</vt:lpwstr>
      </vt:variant>
      <vt:variant>
        <vt:i4>1310779</vt:i4>
      </vt:variant>
      <vt:variant>
        <vt:i4>215</vt:i4>
      </vt:variant>
      <vt:variant>
        <vt:i4>0</vt:i4>
      </vt:variant>
      <vt:variant>
        <vt:i4>5</vt:i4>
      </vt:variant>
      <vt:variant>
        <vt:lpwstr/>
      </vt:variant>
      <vt:variant>
        <vt:lpwstr>_Toc123491045</vt:lpwstr>
      </vt:variant>
      <vt:variant>
        <vt:i4>1245240</vt:i4>
      </vt:variant>
      <vt:variant>
        <vt:i4>206</vt:i4>
      </vt:variant>
      <vt:variant>
        <vt:i4>0</vt:i4>
      </vt:variant>
      <vt:variant>
        <vt:i4>5</vt:i4>
      </vt:variant>
      <vt:variant>
        <vt:lpwstr/>
      </vt:variant>
      <vt:variant>
        <vt:lpwstr>_Toc123730912</vt:lpwstr>
      </vt:variant>
      <vt:variant>
        <vt:i4>1245240</vt:i4>
      </vt:variant>
      <vt:variant>
        <vt:i4>200</vt:i4>
      </vt:variant>
      <vt:variant>
        <vt:i4>0</vt:i4>
      </vt:variant>
      <vt:variant>
        <vt:i4>5</vt:i4>
      </vt:variant>
      <vt:variant>
        <vt:lpwstr/>
      </vt:variant>
      <vt:variant>
        <vt:lpwstr>_Toc123730911</vt:lpwstr>
      </vt:variant>
      <vt:variant>
        <vt:i4>1245240</vt:i4>
      </vt:variant>
      <vt:variant>
        <vt:i4>194</vt:i4>
      </vt:variant>
      <vt:variant>
        <vt:i4>0</vt:i4>
      </vt:variant>
      <vt:variant>
        <vt:i4>5</vt:i4>
      </vt:variant>
      <vt:variant>
        <vt:lpwstr/>
      </vt:variant>
      <vt:variant>
        <vt:lpwstr>_Toc123730910</vt:lpwstr>
      </vt:variant>
      <vt:variant>
        <vt:i4>1179704</vt:i4>
      </vt:variant>
      <vt:variant>
        <vt:i4>188</vt:i4>
      </vt:variant>
      <vt:variant>
        <vt:i4>0</vt:i4>
      </vt:variant>
      <vt:variant>
        <vt:i4>5</vt:i4>
      </vt:variant>
      <vt:variant>
        <vt:lpwstr/>
      </vt:variant>
      <vt:variant>
        <vt:lpwstr>_Toc123730909</vt:lpwstr>
      </vt:variant>
      <vt:variant>
        <vt:i4>1179704</vt:i4>
      </vt:variant>
      <vt:variant>
        <vt:i4>182</vt:i4>
      </vt:variant>
      <vt:variant>
        <vt:i4>0</vt:i4>
      </vt:variant>
      <vt:variant>
        <vt:i4>5</vt:i4>
      </vt:variant>
      <vt:variant>
        <vt:lpwstr/>
      </vt:variant>
      <vt:variant>
        <vt:lpwstr>_Toc123730908</vt:lpwstr>
      </vt:variant>
      <vt:variant>
        <vt:i4>1179704</vt:i4>
      </vt:variant>
      <vt:variant>
        <vt:i4>176</vt:i4>
      </vt:variant>
      <vt:variant>
        <vt:i4>0</vt:i4>
      </vt:variant>
      <vt:variant>
        <vt:i4>5</vt:i4>
      </vt:variant>
      <vt:variant>
        <vt:lpwstr/>
      </vt:variant>
      <vt:variant>
        <vt:lpwstr>_Toc123730907</vt:lpwstr>
      </vt:variant>
      <vt:variant>
        <vt:i4>1179704</vt:i4>
      </vt:variant>
      <vt:variant>
        <vt:i4>170</vt:i4>
      </vt:variant>
      <vt:variant>
        <vt:i4>0</vt:i4>
      </vt:variant>
      <vt:variant>
        <vt:i4>5</vt:i4>
      </vt:variant>
      <vt:variant>
        <vt:lpwstr/>
      </vt:variant>
      <vt:variant>
        <vt:lpwstr>_Toc123730906</vt:lpwstr>
      </vt:variant>
      <vt:variant>
        <vt:i4>1179704</vt:i4>
      </vt:variant>
      <vt:variant>
        <vt:i4>164</vt:i4>
      </vt:variant>
      <vt:variant>
        <vt:i4>0</vt:i4>
      </vt:variant>
      <vt:variant>
        <vt:i4>5</vt:i4>
      </vt:variant>
      <vt:variant>
        <vt:lpwstr/>
      </vt:variant>
      <vt:variant>
        <vt:lpwstr>_Toc123730905</vt:lpwstr>
      </vt:variant>
      <vt:variant>
        <vt:i4>1179704</vt:i4>
      </vt:variant>
      <vt:variant>
        <vt:i4>158</vt:i4>
      </vt:variant>
      <vt:variant>
        <vt:i4>0</vt:i4>
      </vt:variant>
      <vt:variant>
        <vt:i4>5</vt:i4>
      </vt:variant>
      <vt:variant>
        <vt:lpwstr/>
      </vt:variant>
      <vt:variant>
        <vt:lpwstr>_Toc123730904</vt:lpwstr>
      </vt:variant>
      <vt:variant>
        <vt:i4>1179704</vt:i4>
      </vt:variant>
      <vt:variant>
        <vt:i4>152</vt:i4>
      </vt:variant>
      <vt:variant>
        <vt:i4>0</vt:i4>
      </vt:variant>
      <vt:variant>
        <vt:i4>5</vt:i4>
      </vt:variant>
      <vt:variant>
        <vt:lpwstr/>
      </vt:variant>
      <vt:variant>
        <vt:lpwstr>_Toc123730903</vt:lpwstr>
      </vt:variant>
      <vt:variant>
        <vt:i4>1179704</vt:i4>
      </vt:variant>
      <vt:variant>
        <vt:i4>146</vt:i4>
      </vt:variant>
      <vt:variant>
        <vt:i4>0</vt:i4>
      </vt:variant>
      <vt:variant>
        <vt:i4>5</vt:i4>
      </vt:variant>
      <vt:variant>
        <vt:lpwstr/>
      </vt:variant>
      <vt:variant>
        <vt:lpwstr>_Toc123730902</vt:lpwstr>
      </vt:variant>
      <vt:variant>
        <vt:i4>1179704</vt:i4>
      </vt:variant>
      <vt:variant>
        <vt:i4>140</vt:i4>
      </vt:variant>
      <vt:variant>
        <vt:i4>0</vt:i4>
      </vt:variant>
      <vt:variant>
        <vt:i4>5</vt:i4>
      </vt:variant>
      <vt:variant>
        <vt:lpwstr/>
      </vt:variant>
      <vt:variant>
        <vt:lpwstr>_Toc123730901</vt:lpwstr>
      </vt:variant>
      <vt:variant>
        <vt:i4>1179704</vt:i4>
      </vt:variant>
      <vt:variant>
        <vt:i4>134</vt:i4>
      </vt:variant>
      <vt:variant>
        <vt:i4>0</vt:i4>
      </vt:variant>
      <vt:variant>
        <vt:i4>5</vt:i4>
      </vt:variant>
      <vt:variant>
        <vt:lpwstr/>
      </vt:variant>
      <vt:variant>
        <vt:lpwstr>_Toc123730900</vt:lpwstr>
      </vt:variant>
      <vt:variant>
        <vt:i4>1769529</vt:i4>
      </vt:variant>
      <vt:variant>
        <vt:i4>128</vt:i4>
      </vt:variant>
      <vt:variant>
        <vt:i4>0</vt:i4>
      </vt:variant>
      <vt:variant>
        <vt:i4>5</vt:i4>
      </vt:variant>
      <vt:variant>
        <vt:lpwstr/>
      </vt:variant>
      <vt:variant>
        <vt:lpwstr>_Toc123730899</vt:lpwstr>
      </vt:variant>
      <vt:variant>
        <vt:i4>1769529</vt:i4>
      </vt:variant>
      <vt:variant>
        <vt:i4>122</vt:i4>
      </vt:variant>
      <vt:variant>
        <vt:i4>0</vt:i4>
      </vt:variant>
      <vt:variant>
        <vt:i4>5</vt:i4>
      </vt:variant>
      <vt:variant>
        <vt:lpwstr/>
      </vt:variant>
      <vt:variant>
        <vt:lpwstr>_Toc123730898</vt:lpwstr>
      </vt:variant>
      <vt:variant>
        <vt:i4>1769529</vt:i4>
      </vt:variant>
      <vt:variant>
        <vt:i4>116</vt:i4>
      </vt:variant>
      <vt:variant>
        <vt:i4>0</vt:i4>
      </vt:variant>
      <vt:variant>
        <vt:i4>5</vt:i4>
      </vt:variant>
      <vt:variant>
        <vt:lpwstr/>
      </vt:variant>
      <vt:variant>
        <vt:lpwstr>_Toc123730897</vt:lpwstr>
      </vt:variant>
      <vt:variant>
        <vt:i4>1769529</vt:i4>
      </vt:variant>
      <vt:variant>
        <vt:i4>110</vt:i4>
      </vt:variant>
      <vt:variant>
        <vt:i4>0</vt:i4>
      </vt:variant>
      <vt:variant>
        <vt:i4>5</vt:i4>
      </vt:variant>
      <vt:variant>
        <vt:lpwstr/>
      </vt:variant>
      <vt:variant>
        <vt:lpwstr>_Toc123730896</vt:lpwstr>
      </vt:variant>
      <vt:variant>
        <vt:i4>1769529</vt:i4>
      </vt:variant>
      <vt:variant>
        <vt:i4>104</vt:i4>
      </vt:variant>
      <vt:variant>
        <vt:i4>0</vt:i4>
      </vt:variant>
      <vt:variant>
        <vt:i4>5</vt:i4>
      </vt:variant>
      <vt:variant>
        <vt:lpwstr/>
      </vt:variant>
      <vt:variant>
        <vt:lpwstr>_Toc123730895</vt:lpwstr>
      </vt:variant>
      <vt:variant>
        <vt:i4>1769529</vt:i4>
      </vt:variant>
      <vt:variant>
        <vt:i4>98</vt:i4>
      </vt:variant>
      <vt:variant>
        <vt:i4>0</vt:i4>
      </vt:variant>
      <vt:variant>
        <vt:i4>5</vt:i4>
      </vt:variant>
      <vt:variant>
        <vt:lpwstr/>
      </vt:variant>
      <vt:variant>
        <vt:lpwstr>_Toc123730894</vt:lpwstr>
      </vt:variant>
      <vt:variant>
        <vt:i4>1769529</vt:i4>
      </vt:variant>
      <vt:variant>
        <vt:i4>92</vt:i4>
      </vt:variant>
      <vt:variant>
        <vt:i4>0</vt:i4>
      </vt:variant>
      <vt:variant>
        <vt:i4>5</vt:i4>
      </vt:variant>
      <vt:variant>
        <vt:lpwstr/>
      </vt:variant>
      <vt:variant>
        <vt:lpwstr>_Toc123730893</vt:lpwstr>
      </vt:variant>
      <vt:variant>
        <vt:i4>1769529</vt:i4>
      </vt:variant>
      <vt:variant>
        <vt:i4>86</vt:i4>
      </vt:variant>
      <vt:variant>
        <vt:i4>0</vt:i4>
      </vt:variant>
      <vt:variant>
        <vt:i4>5</vt:i4>
      </vt:variant>
      <vt:variant>
        <vt:lpwstr/>
      </vt:variant>
      <vt:variant>
        <vt:lpwstr>_Toc123730892</vt:lpwstr>
      </vt:variant>
      <vt:variant>
        <vt:i4>1769529</vt:i4>
      </vt:variant>
      <vt:variant>
        <vt:i4>80</vt:i4>
      </vt:variant>
      <vt:variant>
        <vt:i4>0</vt:i4>
      </vt:variant>
      <vt:variant>
        <vt:i4>5</vt:i4>
      </vt:variant>
      <vt:variant>
        <vt:lpwstr/>
      </vt:variant>
      <vt:variant>
        <vt:lpwstr>_Toc123730891</vt:lpwstr>
      </vt:variant>
      <vt:variant>
        <vt:i4>1769529</vt:i4>
      </vt:variant>
      <vt:variant>
        <vt:i4>74</vt:i4>
      </vt:variant>
      <vt:variant>
        <vt:i4>0</vt:i4>
      </vt:variant>
      <vt:variant>
        <vt:i4>5</vt:i4>
      </vt:variant>
      <vt:variant>
        <vt:lpwstr/>
      </vt:variant>
      <vt:variant>
        <vt:lpwstr>_Toc123730890</vt:lpwstr>
      </vt:variant>
      <vt:variant>
        <vt:i4>1703993</vt:i4>
      </vt:variant>
      <vt:variant>
        <vt:i4>68</vt:i4>
      </vt:variant>
      <vt:variant>
        <vt:i4>0</vt:i4>
      </vt:variant>
      <vt:variant>
        <vt:i4>5</vt:i4>
      </vt:variant>
      <vt:variant>
        <vt:lpwstr/>
      </vt:variant>
      <vt:variant>
        <vt:lpwstr>_Toc123730889</vt:lpwstr>
      </vt:variant>
      <vt:variant>
        <vt:i4>1703993</vt:i4>
      </vt:variant>
      <vt:variant>
        <vt:i4>62</vt:i4>
      </vt:variant>
      <vt:variant>
        <vt:i4>0</vt:i4>
      </vt:variant>
      <vt:variant>
        <vt:i4>5</vt:i4>
      </vt:variant>
      <vt:variant>
        <vt:lpwstr/>
      </vt:variant>
      <vt:variant>
        <vt:lpwstr>_Toc123730888</vt:lpwstr>
      </vt:variant>
      <vt:variant>
        <vt:i4>1703993</vt:i4>
      </vt:variant>
      <vt:variant>
        <vt:i4>56</vt:i4>
      </vt:variant>
      <vt:variant>
        <vt:i4>0</vt:i4>
      </vt:variant>
      <vt:variant>
        <vt:i4>5</vt:i4>
      </vt:variant>
      <vt:variant>
        <vt:lpwstr/>
      </vt:variant>
      <vt:variant>
        <vt:lpwstr>_Toc123730887</vt:lpwstr>
      </vt:variant>
      <vt:variant>
        <vt:i4>1703993</vt:i4>
      </vt:variant>
      <vt:variant>
        <vt:i4>50</vt:i4>
      </vt:variant>
      <vt:variant>
        <vt:i4>0</vt:i4>
      </vt:variant>
      <vt:variant>
        <vt:i4>5</vt:i4>
      </vt:variant>
      <vt:variant>
        <vt:lpwstr/>
      </vt:variant>
      <vt:variant>
        <vt:lpwstr>_Toc123730886</vt:lpwstr>
      </vt:variant>
      <vt:variant>
        <vt:i4>1703993</vt:i4>
      </vt:variant>
      <vt:variant>
        <vt:i4>44</vt:i4>
      </vt:variant>
      <vt:variant>
        <vt:i4>0</vt:i4>
      </vt:variant>
      <vt:variant>
        <vt:i4>5</vt:i4>
      </vt:variant>
      <vt:variant>
        <vt:lpwstr/>
      </vt:variant>
      <vt:variant>
        <vt:lpwstr>_Toc123730885</vt:lpwstr>
      </vt:variant>
      <vt:variant>
        <vt:i4>1703993</vt:i4>
      </vt:variant>
      <vt:variant>
        <vt:i4>38</vt:i4>
      </vt:variant>
      <vt:variant>
        <vt:i4>0</vt:i4>
      </vt:variant>
      <vt:variant>
        <vt:i4>5</vt:i4>
      </vt:variant>
      <vt:variant>
        <vt:lpwstr/>
      </vt:variant>
      <vt:variant>
        <vt:lpwstr>_Toc123730884</vt:lpwstr>
      </vt:variant>
      <vt:variant>
        <vt:i4>1703993</vt:i4>
      </vt:variant>
      <vt:variant>
        <vt:i4>32</vt:i4>
      </vt:variant>
      <vt:variant>
        <vt:i4>0</vt:i4>
      </vt:variant>
      <vt:variant>
        <vt:i4>5</vt:i4>
      </vt:variant>
      <vt:variant>
        <vt:lpwstr/>
      </vt:variant>
      <vt:variant>
        <vt:lpwstr>_Toc123730883</vt:lpwstr>
      </vt:variant>
      <vt:variant>
        <vt:i4>1703993</vt:i4>
      </vt:variant>
      <vt:variant>
        <vt:i4>26</vt:i4>
      </vt:variant>
      <vt:variant>
        <vt:i4>0</vt:i4>
      </vt:variant>
      <vt:variant>
        <vt:i4>5</vt:i4>
      </vt:variant>
      <vt:variant>
        <vt:lpwstr/>
      </vt:variant>
      <vt:variant>
        <vt:lpwstr>_Toc123730882</vt:lpwstr>
      </vt:variant>
      <vt:variant>
        <vt:i4>1703993</vt:i4>
      </vt:variant>
      <vt:variant>
        <vt:i4>20</vt:i4>
      </vt:variant>
      <vt:variant>
        <vt:i4>0</vt:i4>
      </vt:variant>
      <vt:variant>
        <vt:i4>5</vt:i4>
      </vt:variant>
      <vt:variant>
        <vt:lpwstr/>
      </vt:variant>
      <vt:variant>
        <vt:lpwstr>_Toc123730881</vt:lpwstr>
      </vt:variant>
      <vt:variant>
        <vt:i4>1703993</vt:i4>
      </vt:variant>
      <vt:variant>
        <vt:i4>14</vt:i4>
      </vt:variant>
      <vt:variant>
        <vt:i4>0</vt:i4>
      </vt:variant>
      <vt:variant>
        <vt:i4>5</vt:i4>
      </vt:variant>
      <vt:variant>
        <vt:lpwstr/>
      </vt:variant>
      <vt:variant>
        <vt:lpwstr>_Toc123730880</vt:lpwstr>
      </vt:variant>
      <vt:variant>
        <vt:i4>1376313</vt:i4>
      </vt:variant>
      <vt:variant>
        <vt:i4>8</vt:i4>
      </vt:variant>
      <vt:variant>
        <vt:i4>0</vt:i4>
      </vt:variant>
      <vt:variant>
        <vt:i4>5</vt:i4>
      </vt:variant>
      <vt:variant>
        <vt:lpwstr/>
      </vt:variant>
      <vt:variant>
        <vt:lpwstr>_Toc123730879</vt:lpwstr>
      </vt:variant>
      <vt:variant>
        <vt:i4>1376313</vt:i4>
      </vt:variant>
      <vt:variant>
        <vt:i4>2</vt:i4>
      </vt:variant>
      <vt:variant>
        <vt:i4>0</vt:i4>
      </vt:variant>
      <vt:variant>
        <vt:i4>5</vt:i4>
      </vt:variant>
      <vt:variant>
        <vt:lpwstr/>
      </vt:variant>
      <vt:variant>
        <vt:lpwstr>_Toc123730878</vt:lpwstr>
      </vt:variant>
      <vt:variant>
        <vt:i4>3604534</vt:i4>
      </vt:variant>
      <vt:variant>
        <vt:i4>0</vt:i4>
      </vt:variant>
      <vt:variant>
        <vt:i4>0</vt:i4>
      </vt:variant>
      <vt:variant>
        <vt:i4>5</vt:i4>
      </vt:variant>
      <vt:variant>
        <vt:lpwstr>https://trackingsdg7.esmap.org/country/mali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Suivi-Evaluation Projet Énergie solaire, télésanté et protection sociale pour transformer la santé communautaire au Mali</dc:title>
  <dc:subject/>
  <dc:creator>LEFAS SARL (KONE)</dc:creator>
  <cp:keywords/>
  <cp:lastModifiedBy>Ali Sambou</cp:lastModifiedBy>
  <cp:revision>2</cp:revision>
  <dcterms:created xsi:type="dcterms:W3CDTF">2023-01-16T10:52:00Z</dcterms:created>
  <dcterms:modified xsi:type="dcterms:W3CDTF">2023-01-16T10:52:00Z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1545;#Mali|60b115b0-b60b-4fa6-9a61-ae1e779981bf</vt:lpwstr>
  </property>
  <property fmtid="{D5CDD505-2E9C-101B-9397-08002B2CF9AE}" pid="4" name="UndpDocTypeMM">
    <vt:lpwstr/>
  </property>
  <property fmtid="{D5CDD505-2E9C-101B-9397-08002B2CF9AE}" pid="5" name="UNDPDocumentCategory">
    <vt:lpwstr/>
  </property>
  <property fmtid="{D5CDD505-2E9C-101B-9397-08002B2CF9AE}" pid="6" name="UN Languages">
    <vt:lpwstr>233;#French|946783f8-cd0b-41e2-848e-7777f631248e</vt:lpwstr>
  </property>
  <property fmtid="{D5CDD505-2E9C-101B-9397-08002B2CF9AE}" pid="7" name="Operating Unit0">
    <vt:lpwstr>1522;#MLI|7a870009-9966-4078-9dda-f4f8eecee481</vt:lpwstr>
  </property>
  <property fmtid="{D5CDD505-2E9C-101B-9397-08002B2CF9AE}" pid="8" name="Atlas Document Status">
    <vt:lpwstr>763;#Draft|121d40a5-e62e-4d42-82e4-d6d12003de0a</vt:lpwstr>
  </property>
  <property fmtid="{D5CDD505-2E9C-101B-9397-08002B2CF9AE}" pid="9" name="Atlas Document Type">
    <vt:lpwstr>1108;#Evaluation Report|50a85c98-e48b-4c43-9473-01bf634f66b8</vt:lpwstr>
  </property>
  <property fmtid="{D5CDD505-2E9C-101B-9397-08002B2CF9AE}" pid="10" name="eRegFilingCodeMM">
    <vt:lpwstr/>
  </property>
  <property fmtid="{D5CDD505-2E9C-101B-9397-08002B2CF9AE}" pid="11" name="UndpUnitMM">
    <vt:lpwstr/>
  </property>
  <property fmtid="{D5CDD505-2E9C-101B-9397-08002B2CF9AE}" pid="12" name="UNDPFocusAreas">
    <vt:lpwstr>438;#Access to sustainable energy services|836323cb-64cf-46a9-b865-79203b3b1dd6</vt:lpwstr>
  </property>
  <property fmtid="{D5CDD505-2E9C-101B-9397-08002B2CF9AE}" pid="13" name="_dlc_DocIdItemGuid">
    <vt:lpwstr>e82c3994-f9c5-4d1a-a05b-7cac0f32dfa5</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